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rPr>
          <w:sz w:val="36"/>
          <w:szCs w:val="36"/>
        </w:rPr>
      </w:pPr>
      <w:r>
        <w:rPr>
          <w:rFonts w:hint="eastAsia"/>
          <w:sz w:val="36"/>
          <w:szCs w:val="36"/>
        </w:rPr>
        <w:t>采购内容：疾病预防管控对接系统</w:t>
      </w:r>
    </w:p>
    <w:p>
      <w:pPr>
        <w:ind w:firstLine="361" w:firstLineChars="100"/>
        <w:rPr>
          <w:b/>
          <w:bCs/>
          <w:sz w:val="36"/>
          <w:szCs w:val="36"/>
        </w:rPr>
      </w:pPr>
      <w:r>
        <w:rPr>
          <w:rFonts w:hint="eastAsia"/>
          <w:b/>
          <w:bCs/>
          <w:sz w:val="36"/>
          <w:szCs w:val="36"/>
        </w:rPr>
        <w:t>数量：1宗；预算16万</w:t>
      </w:r>
    </w:p>
    <w:p>
      <w:pPr>
        <w:adjustRightInd w:val="0"/>
        <w:snapToGrid w:val="0"/>
        <w:spacing w:line="360" w:lineRule="auto"/>
        <w:ind w:firstLine="480" w:firstLineChars="200"/>
        <w:jc w:val="left"/>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系统为自主研发需提供著作权相关证明,如代理第三方系统需提供原厂授权证明。</w:t>
      </w:r>
    </w:p>
    <w:p>
      <w:pPr>
        <w:adjustRightInd w:val="0"/>
        <w:snapToGrid w:val="0"/>
        <w:spacing w:line="360" w:lineRule="auto"/>
        <w:ind w:firstLine="480" w:firstLineChars="200"/>
        <w:jc w:val="left"/>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依据：《中华人民共和国传染病防治法》、《中华人民共和国执业医师法》、《中华人民共和国统计法》、《传染病报告管理规范（2015年）版》、《突发公共卫生事件与传染病疫情监测信息报告管理》、《人口死亡信息登记管理规范(试行》、《医院信息化建设应用技术指引2017年版（试行）》、《电子病历应用管理规范（试行）》和《电子病历基本构架与数据标准（试行）》《关于印发全国医院信息化建设标准与规范（试行）的通知》《中华人民共和国网络安全法》、《信息安全等级保护管理办法》以及2020年疫情防控相关文件等法律、法规和规范性文件标准；电子病历系统应用水平分级评价5级相关要求以及医院信息互联互通标准化成熟度测评四级甲等相关要求。</w:t>
      </w:r>
    </w:p>
    <w:p>
      <w:pPr>
        <w:adjustRightInd w:val="0"/>
        <w:snapToGrid w:val="0"/>
        <w:spacing w:line="360" w:lineRule="auto"/>
        <w:ind w:firstLine="480" w:firstLineChars="200"/>
        <w:jc w:val="left"/>
        <w:rPr>
          <w:rFonts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以下所有模块实现与医院HIS、电子病历、PACS系统、LIS系统信息系统嵌入式对接，自动采集上报数据。部署完毕、验收合格后质保期内，免费进行系统巡检、维护；免费依据国家或安徽省政策要求进行的系统功能和报告卡样式升级和优化，</w:t>
      </w:r>
    </w:p>
    <w:p>
      <w:pPr>
        <w:pStyle w:val="11"/>
        <w:ind w:firstLine="480"/>
        <w:rPr>
          <w:rFonts w:asciiTheme="minorEastAsia" w:hAnsiTheme="minorEastAsia" w:eastAsiaTheme="minorEastAsia" w:cstheme="minorEastAsia"/>
          <w:snapToGrid w:val="0"/>
          <w:color w:val="000000"/>
          <w:kern w:val="0"/>
          <w:sz w:val="24"/>
          <w:szCs w:val="24"/>
        </w:rPr>
      </w:pPr>
    </w:p>
    <w:p>
      <w:pPr>
        <w:pStyle w:val="10"/>
        <w:ind w:firstLine="240"/>
        <w:rPr>
          <w:rFonts w:asciiTheme="minorEastAsia" w:hAnsiTheme="minorEastAsia" w:eastAsiaTheme="minorEastAsia" w:cstheme="minorEastAsia"/>
          <w:snapToGrid w:val="0"/>
          <w:color w:val="000000"/>
          <w:kern w:val="0"/>
          <w:sz w:val="24"/>
        </w:rPr>
      </w:pPr>
    </w:p>
    <w:p>
      <w:pPr>
        <w:pStyle w:val="10"/>
        <w:ind w:firstLine="240"/>
        <w:rPr>
          <w:rFonts w:asciiTheme="minorEastAsia" w:hAnsiTheme="minorEastAsia" w:eastAsiaTheme="minorEastAsia" w:cstheme="minorEastAsia"/>
          <w:snapToGrid w:val="0"/>
          <w:color w:val="000000"/>
          <w:kern w:val="0"/>
          <w:sz w:val="24"/>
        </w:rPr>
      </w:pPr>
    </w:p>
    <w:p>
      <w:pPr>
        <w:pStyle w:val="10"/>
        <w:ind w:firstLine="240"/>
        <w:rPr>
          <w:rFonts w:asciiTheme="minorEastAsia" w:hAnsiTheme="minorEastAsia" w:eastAsiaTheme="minorEastAsia" w:cstheme="minorEastAsia"/>
          <w:snapToGrid w:val="0"/>
          <w:color w:val="000000"/>
          <w:kern w:val="0"/>
          <w:sz w:val="24"/>
        </w:rPr>
      </w:pPr>
    </w:p>
    <w:p>
      <w:pPr>
        <w:pStyle w:val="10"/>
        <w:ind w:firstLine="240"/>
        <w:rPr>
          <w:rFonts w:asciiTheme="minorEastAsia" w:hAnsiTheme="minorEastAsia" w:eastAsiaTheme="minorEastAsia" w:cstheme="minorEastAsia"/>
          <w:snapToGrid w:val="0"/>
          <w:color w:val="000000"/>
          <w:kern w:val="0"/>
          <w:sz w:val="24"/>
        </w:rPr>
      </w:pPr>
    </w:p>
    <w:p>
      <w:pPr>
        <w:pStyle w:val="10"/>
        <w:ind w:firstLine="240"/>
        <w:rPr>
          <w:rFonts w:asciiTheme="minorEastAsia" w:hAnsiTheme="minorEastAsia" w:eastAsiaTheme="minorEastAsia" w:cstheme="minorEastAsia"/>
          <w:snapToGrid w:val="0"/>
          <w:color w:val="000000"/>
          <w:kern w:val="0"/>
          <w:sz w:val="24"/>
        </w:rPr>
      </w:pPr>
    </w:p>
    <w:p>
      <w:pPr>
        <w:pStyle w:val="10"/>
        <w:ind w:firstLine="240"/>
        <w:rPr>
          <w:rFonts w:asciiTheme="minorEastAsia" w:hAnsiTheme="minorEastAsia" w:eastAsiaTheme="minorEastAsia" w:cstheme="minorEastAsia"/>
          <w:snapToGrid w:val="0"/>
          <w:color w:val="000000"/>
          <w:kern w:val="0"/>
          <w:sz w:val="24"/>
        </w:rPr>
      </w:pPr>
    </w:p>
    <w:p>
      <w:pPr>
        <w:pStyle w:val="10"/>
        <w:ind w:firstLine="240"/>
        <w:rPr>
          <w:rFonts w:asciiTheme="minorEastAsia" w:hAnsiTheme="minorEastAsia" w:eastAsiaTheme="minorEastAsia" w:cstheme="minorEastAsia"/>
          <w:snapToGrid w:val="0"/>
          <w:color w:val="000000"/>
          <w:kern w:val="0"/>
          <w:sz w:val="24"/>
        </w:rPr>
      </w:pPr>
    </w:p>
    <w:p>
      <w:pPr>
        <w:pStyle w:val="10"/>
        <w:ind w:firstLine="240"/>
        <w:rPr>
          <w:rFonts w:asciiTheme="minorEastAsia" w:hAnsiTheme="minorEastAsia" w:eastAsiaTheme="minorEastAsia" w:cstheme="minorEastAsia"/>
          <w:snapToGrid w:val="0"/>
          <w:color w:val="000000"/>
          <w:kern w:val="0"/>
          <w:sz w:val="24"/>
        </w:rPr>
      </w:pPr>
    </w:p>
    <w:p>
      <w:pPr>
        <w:pStyle w:val="3"/>
        <w:numPr>
          <w:ilvl w:val="0"/>
          <w:numId w:val="1"/>
        </w:numPr>
        <w:spacing w:before="120" w:after="120"/>
        <w:rPr>
          <w:sz w:val="36"/>
          <w:szCs w:val="36"/>
        </w:rPr>
      </w:pPr>
      <w:r>
        <w:rPr>
          <w:rFonts w:hint="eastAsia"/>
          <w:sz w:val="36"/>
          <w:szCs w:val="36"/>
        </w:rPr>
        <w:t>功能列表</w:t>
      </w:r>
    </w:p>
    <w:p/>
    <w:tbl>
      <w:tblPr>
        <w:tblStyle w:val="12"/>
        <w:tblW w:w="9616"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10" w:type="dxa"/>
            <w:tcBorders>
              <w:top w:val="single" w:color="auto" w:sz="8" w:space="0"/>
              <w:left w:val="single" w:color="auto" w:sz="8" w:space="0"/>
              <w:bottom w:val="single" w:color="auto" w:sz="8" w:space="0"/>
            </w:tcBorders>
            <w:vAlign w:val="center"/>
          </w:tcPr>
          <w:p>
            <w:r>
              <w:rPr>
                <w:rFonts w:hint="eastAsia"/>
              </w:rPr>
              <w:t>序号</w:t>
            </w:r>
          </w:p>
        </w:tc>
        <w:tc>
          <w:tcPr>
            <w:tcW w:w="8906" w:type="dxa"/>
            <w:tcBorders>
              <w:top w:val="single" w:color="auto" w:sz="8" w:space="0"/>
              <w:bottom w:val="single" w:color="auto" w:sz="8" w:space="0"/>
            </w:tcBorders>
            <w:vAlign w:val="center"/>
          </w:tcPr>
          <w:p>
            <w:r>
              <w:rPr>
                <w:rFonts w:hint="eastAsia"/>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pPr>
              <w:rPr>
                <w:b/>
                <w:bCs/>
              </w:rPr>
            </w:pPr>
            <w:r>
              <w:rPr>
                <w:rFonts w:hint="eastAsia"/>
                <w:b/>
                <w:bCs/>
              </w:rPr>
              <w:t>1</w:t>
            </w:r>
          </w:p>
        </w:tc>
        <w:tc>
          <w:tcPr>
            <w:tcW w:w="8906" w:type="dxa"/>
            <w:tcBorders>
              <w:top w:val="single" w:color="auto" w:sz="8" w:space="0"/>
              <w:bottom w:val="single" w:color="auto" w:sz="8" w:space="0"/>
            </w:tcBorders>
            <w:vAlign w:val="center"/>
          </w:tcPr>
          <w:p>
            <w:pPr>
              <w:rPr>
                <w:b/>
                <w:bCs/>
              </w:rPr>
            </w:pPr>
            <w:r>
              <w:rPr>
                <w:rFonts w:hint="eastAsia"/>
                <w:b/>
                <w:bCs/>
              </w:rPr>
              <w:t>系统主要功能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1.1</w:t>
            </w:r>
          </w:p>
        </w:tc>
        <w:tc>
          <w:tcPr>
            <w:tcW w:w="8906" w:type="dxa"/>
            <w:tcBorders>
              <w:top w:val="single" w:color="auto" w:sz="8" w:space="0"/>
              <w:bottom w:val="single" w:color="auto" w:sz="8" w:space="0"/>
            </w:tcBorders>
            <w:vAlign w:val="center"/>
          </w:tcPr>
          <w:p>
            <w:r>
              <w:rPr>
                <w:rFonts w:hint="eastAsia"/>
              </w:rPr>
              <w:t>便捷、高效、准确完成传染病、慢性非传染性疾病和食源性疾病等病例信息监测数据的自动检索、采集、推送等功能。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1.2</w:t>
            </w:r>
          </w:p>
        </w:tc>
        <w:tc>
          <w:tcPr>
            <w:tcW w:w="8906" w:type="dxa"/>
            <w:tcBorders>
              <w:top w:val="single" w:color="auto" w:sz="8" w:space="0"/>
              <w:bottom w:val="single" w:color="auto" w:sz="8" w:space="0"/>
            </w:tcBorders>
            <w:vAlign w:val="center"/>
          </w:tcPr>
          <w:p>
            <w:r>
              <w:rPr>
                <w:rFonts w:hint="eastAsia"/>
              </w:rPr>
              <w:t>实现与医院HIS、电子病历、PACS系统、LIS系统信息系统对接，自动采集上报数据。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1.3</w:t>
            </w:r>
          </w:p>
        </w:tc>
        <w:tc>
          <w:tcPr>
            <w:tcW w:w="8906" w:type="dxa"/>
            <w:tcBorders>
              <w:top w:val="single" w:color="auto" w:sz="8" w:space="0"/>
              <w:bottom w:val="single" w:color="auto" w:sz="8" w:space="0"/>
            </w:tcBorders>
            <w:vAlign w:val="center"/>
          </w:tcPr>
          <w:p>
            <w:r>
              <w:rPr>
                <w:rFonts w:hint="eastAsia"/>
              </w:rPr>
              <w:t>实现疾病监测数据自动上传，与国家、省、市疫情网系统的交互和数据上报工作。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pPr>
              <w:rPr>
                <w:b/>
                <w:bCs/>
              </w:rPr>
            </w:pPr>
            <w:r>
              <w:rPr>
                <w:rFonts w:hint="eastAsia"/>
                <w:b/>
                <w:bCs/>
              </w:rPr>
              <w:t>2</w:t>
            </w:r>
          </w:p>
        </w:tc>
        <w:tc>
          <w:tcPr>
            <w:tcW w:w="8906" w:type="dxa"/>
            <w:tcBorders>
              <w:top w:val="single" w:color="auto" w:sz="8" w:space="0"/>
              <w:bottom w:val="single" w:color="auto" w:sz="8" w:space="0"/>
            </w:tcBorders>
            <w:vAlign w:val="center"/>
          </w:tcPr>
          <w:p>
            <w:pPr>
              <w:rPr>
                <w:b/>
                <w:bCs/>
              </w:rPr>
            </w:pPr>
            <w:r>
              <w:rPr>
                <w:rFonts w:hint="eastAsia"/>
                <w:b/>
                <w:bCs/>
              </w:rPr>
              <w:t>数据接口对接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2.1</w:t>
            </w:r>
          </w:p>
        </w:tc>
        <w:tc>
          <w:tcPr>
            <w:tcW w:w="8906" w:type="dxa"/>
            <w:tcBorders>
              <w:top w:val="single" w:color="auto" w:sz="8" w:space="0"/>
              <w:bottom w:val="single" w:color="auto" w:sz="8" w:space="0"/>
            </w:tcBorders>
            <w:vAlign w:val="center"/>
          </w:tcPr>
          <w:p>
            <w:r>
              <w:rPr>
                <w:rFonts w:hint="eastAsia"/>
              </w:rPr>
              <w:t>实现与医院现有信息化系统的数据对接，自动完成与门诊/住院医生工作站的数据采集，并自动生成各项各类疾病的数据报告工作;</w:t>
            </w:r>
          </w:p>
          <w:p>
            <w:r>
              <w:rPr>
                <w:rFonts w:hint="eastAsia"/>
              </w:rPr>
              <w:t>接口数据需每半小时进行唯一性、连续性、完整性分析，并展示分析结果。</w:t>
            </w:r>
          </w:p>
          <w:p>
            <w:r>
              <w:rPr>
                <w:rFonts w:hint="eastAsia"/>
              </w:rPr>
              <w:t>从医院信息系统中提取病人基本数据、诊断信息，接口方式需支持视图、webservice等，支持平台集成。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2.2</w:t>
            </w:r>
          </w:p>
        </w:tc>
        <w:tc>
          <w:tcPr>
            <w:tcW w:w="8906" w:type="dxa"/>
            <w:tcBorders>
              <w:top w:val="single" w:color="auto" w:sz="8" w:space="0"/>
              <w:bottom w:val="single" w:color="auto" w:sz="8" w:space="0"/>
            </w:tcBorders>
            <w:vAlign w:val="center"/>
          </w:tcPr>
          <w:p>
            <w:r>
              <w:rPr>
                <w:rFonts w:hint="eastAsia"/>
              </w:rPr>
              <w:t>科室信息：医院所有科室信息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2.3</w:t>
            </w:r>
          </w:p>
        </w:tc>
        <w:tc>
          <w:tcPr>
            <w:tcW w:w="8906" w:type="dxa"/>
            <w:tcBorders>
              <w:top w:val="single" w:color="auto" w:sz="8" w:space="0"/>
              <w:bottom w:val="single" w:color="auto" w:sz="8" w:space="0"/>
            </w:tcBorders>
            <w:vAlign w:val="center"/>
          </w:tcPr>
          <w:p>
            <w:r>
              <w:rPr>
                <w:rFonts w:hint="eastAsia"/>
              </w:rPr>
              <w:t>人员信息：医院所有医生、护士人员信息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10" w:type="dxa"/>
            <w:tcBorders>
              <w:top w:val="single" w:color="auto" w:sz="8" w:space="0"/>
              <w:left w:val="single" w:color="auto" w:sz="8" w:space="0"/>
              <w:bottom w:val="single" w:color="auto" w:sz="8" w:space="0"/>
            </w:tcBorders>
            <w:vAlign w:val="center"/>
          </w:tcPr>
          <w:p>
            <w:r>
              <w:rPr>
                <w:rFonts w:hint="eastAsia"/>
              </w:rPr>
              <w:t>2.4</w:t>
            </w:r>
          </w:p>
        </w:tc>
        <w:tc>
          <w:tcPr>
            <w:tcW w:w="8906" w:type="dxa"/>
            <w:tcBorders>
              <w:top w:val="single" w:color="auto" w:sz="8" w:space="0"/>
              <w:bottom w:val="single" w:color="auto" w:sz="8" w:space="0"/>
            </w:tcBorders>
            <w:vAlign w:val="center"/>
          </w:tcPr>
          <w:p>
            <w:r>
              <w:rPr>
                <w:rFonts w:hint="eastAsia"/>
              </w:rPr>
              <w:t>门诊系统信息：所有门诊患者基本信息、诊断信息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2.5</w:t>
            </w:r>
          </w:p>
        </w:tc>
        <w:tc>
          <w:tcPr>
            <w:tcW w:w="8906" w:type="dxa"/>
            <w:tcBorders>
              <w:top w:val="single" w:color="auto" w:sz="8" w:space="0"/>
              <w:bottom w:val="single" w:color="auto" w:sz="8" w:space="0"/>
            </w:tcBorders>
            <w:vAlign w:val="center"/>
          </w:tcPr>
          <w:p>
            <w:r>
              <w:rPr>
                <w:rFonts w:hint="eastAsia"/>
              </w:rPr>
              <w:t>住院系统信息：所有入/出患者基本信息、入/出诊断信息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pPr>
              <w:rPr>
                <w:b/>
                <w:bCs/>
              </w:rPr>
            </w:pPr>
            <w:r>
              <w:rPr>
                <w:rFonts w:hint="eastAsia"/>
                <w:b/>
                <w:bCs/>
              </w:rPr>
              <w:t>3</w:t>
            </w:r>
          </w:p>
        </w:tc>
        <w:tc>
          <w:tcPr>
            <w:tcW w:w="8906" w:type="dxa"/>
            <w:tcBorders>
              <w:top w:val="single" w:color="auto" w:sz="8" w:space="0"/>
              <w:bottom w:val="single" w:color="auto" w:sz="8" w:space="0"/>
            </w:tcBorders>
            <w:vAlign w:val="center"/>
          </w:tcPr>
          <w:p>
            <w:pPr>
              <w:rPr>
                <w:b/>
                <w:bCs/>
              </w:rPr>
            </w:pPr>
            <w:r>
              <w:rPr>
                <w:rFonts w:hint="eastAsia"/>
                <w:b/>
                <w:bCs/>
              </w:rPr>
              <w:t>监测业务模块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10" w:type="dxa"/>
            <w:tcBorders>
              <w:top w:val="single" w:color="auto" w:sz="8" w:space="0"/>
              <w:left w:val="single" w:color="auto" w:sz="8" w:space="0"/>
              <w:bottom w:val="single" w:color="auto" w:sz="8" w:space="0"/>
            </w:tcBorders>
            <w:vAlign w:val="center"/>
          </w:tcPr>
          <w:p>
            <w:r>
              <w:rPr>
                <w:rFonts w:hint="eastAsia"/>
              </w:rPr>
              <w:t>3.1</w:t>
            </w:r>
          </w:p>
        </w:tc>
        <w:tc>
          <w:tcPr>
            <w:tcW w:w="8906" w:type="dxa"/>
            <w:tcBorders>
              <w:top w:val="single" w:color="auto" w:sz="8" w:space="0"/>
            </w:tcBorders>
            <w:vAlign w:val="center"/>
          </w:tcPr>
          <w:p>
            <w:r>
              <w:rPr>
                <w:rFonts w:hint="eastAsia"/>
              </w:rPr>
              <w:t>传染病管理：中国人民共和国传染病报告卡、艾滋病性病附卡、手足口附卡、乙肝附卡、梅毒附卡、淋病附卡、尖锐湿疣附卡、生殖器疱疹附卡、生殖道沙眼衣原体感染附卡；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10" w:type="dxa"/>
            <w:tcBorders>
              <w:top w:val="single" w:color="auto" w:sz="8" w:space="0"/>
              <w:left w:val="single" w:color="auto" w:sz="8" w:space="0"/>
              <w:bottom w:val="single" w:color="auto" w:sz="8" w:space="0"/>
            </w:tcBorders>
            <w:vAlign w:val="center"/>
          </w:tcPr>
          <w:p>
            <w:r>
              <w:rPr>
                <w:rFonts w:hint="eastAsia"/>
              </w:rPr>
              <w:t>3.2</w:t>
            </w:r>
          </w:p>
        </w:tc>
        <w:tc>
          <w:tcPr>
            <w:tcW w:w="8906" w:type="dxa"/>
            <w:tcBorders>
              <w:top w:val="single" w:color="auto" w:sz="8" w:space="0"/>
            </w:tcBorders>
            <w:vAlign w:val="center"/>
          </w:tcPr>
          <w:p>
            <w:r>
              <w:t>慢病</w:t>
            </w:r>
            <w:r>
              <w:rPr>
                <w:rFonts w:hint="eastAsia"/>
              </w:rPr>
              <w:t>监测</w:t>
            </w:r>
            <w:r>
              <w:t>管理</w:t>
            </w:r>
            <w:r>
              <w:rPr>
                <w:rFonts w:hint="eastAsia"/>
              </w:rPr>
              <w:t>（肿瘤管理、脑卒中管理、冠心病管理等）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3.3</w:t>
            </w:r>
          </w:p>
        </w:tc>
        <w:tc>
          <w:tcPr>
            <w:tcW w:w="8906" w:type="dxa"/>
            <w:tcBorders>
              <w:top w:val="single" w:color="auto" w:sz="8" w:space="0"/>
              <w:bottom w:val="single" w:color="auto" w:sz="8" w:space="0"/>
            </w:tcBorders>
            <w:vAlign w:val="center"/>
          </w:tcPr>
          <w:p>
            <w:r>
              <w:t>死亡管理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3.4</w:t>
            </w:r>
          </w:p>
        </w:tc>
        <w:tc>
          <w:tcPr>
            <w:tcW w:w="8906" w:type="dxa"/>
            <w:tcBorders>
              <w:top w:val="single" w:color="auto" w:sz="8" w:space="0"/>
              <w:bottom w:val="single" w:color="auto" w:sz="8" w:space="0"/>
            </w:tcBorders>
            <w:vAlign w:val="center"/>
          </w:tcPr>
          <w:p>
            <w:r>
              <w:rPr>
                <w:rFonts w:hint="eastAsia"/>
              </w:rPr>
              <w:t>食源性疾病管理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pPr>
              <w:rPr>
                <w:b/>
                <w:bCs/>
              </w:rPr>
            </w:pPr>
            <w:r>
              <w:rPr>
                <w:rFonts w:hint="eastAsia"/>
                <w:b/>
                <w:bCs/>
              </w:rPr>
              <w:t>4</w:t>
            </w:r>
          </w:p>
        </w:tc>
        <w:tc>
          <w:tcPr>
            <w:tcW w:w="8906" w:type="dxa"/>
            <w:tcBorders>
              <w:top w:val="single" w:color="auto" w:sz="8" w:space="0"/>
              <w:bottom w:val="single" w:color="auto" w:sz="8" w:space="0"/>
            </w:tcBorders>
            <w:vAlign w:val="center"/>
          </w:tcPr>
          <w:p>
            <w:pPr>
              <w:rPr>
                <w:b/>
                <w:bCs/>
              </w:rPr>
            </w:pPr>
            <w:r>
              <w:rPr>
                <w:rFonts w:hint="eastAsia"/>
                <w:b/>
                <w:bCs/>
              </w:rPr>
              <w:t>报卡管理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4.1</w:t>
            </w:r>
          </w:p>
        </w:tc>
        <w:tc>
          <w:tcPr>
            <w:tcW w:w="8906" w:type="dxa"/>
            <w:tcBorders>
              <w:top w:val="single" w:color="auto" w:sz="8" w:space="0"/>
              <w:bottom w:val="single" w:color="auto" w:sz="8" w:space="0"/>
            </w:tcBorders>
            <w:vAlign w:val="center"/>
          </w:tcPr>
          <w:p>
            <w:r>
              <w:rPr>
                <w:rFonts w:hint="eastAsia"/>
              </w:rPr>
              <w:t>在报卡界面，醒目显示当前报卡的状态。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4.2</w:t>
            </w:r>
          </w:p>
        </w:tc>
        <w:tc>
          <w:tcPr>
            <w:tcW w:w="8906" w:type="dxa"/>
            <w:tcBorders>
              <w:top w:val="single" w:color="auto" w:sz="8" w:space="0"/>
              <w:bottom w:val="single" w:color="auto" w:sz="8" w:space="0"/>
            </w:tcBorders>
            <w:vAlign w:val="center"/>
          </w:tcPr>
          <w:p>
            <w:r>
              <w:rPr>
                <w:rFonts w:hint="eastAsia"/>
              </w:rPr>
              <w:t>所有报卡均自动提取患者信息，门诊病例包括姓名、性别、年龄等，住院病例包括姓名、性别、年龄、住址、电话、身份证等。其他信息尽量采用下拉式菜单选择录入，并试行逻辑校验，减少录入错误。其中慢病管理中需支持一键提取慢病数据，一键生成报告，一键上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4.3</w:t>
            </w:r>
          </w:p>
        </w:tc>
        <w:tc>
          <w:tcPr>
            <w:tcW w:w="8906" w:type="dxa"/>
            <w:tcBorders>
              <w:top w:val="single" w:color="auto" w:sz="8" w:space="0"/>
              <w:bottom w:val="single" w:color="auto" w:sz="8" w:space="0"/>
            </w:tcBorders>
            <w:vAlign w:val="center"/>
          </w:tcPr>
          <w:p>
            <w:r>
              <w:rPr>
                <w:rFonts w:hint="eastAsia"/>
              </w:rPr>
              <w:t>支持所有报告卡快速查看门诊、电子病历信息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4.4</w:t>
            </w:r>
          </w:p>
        </w:tc>
        <w:tc>
          <w:tcPr>
            <w:tcW w:w="8906" w:type="dxa"/>
            <w:tcBorders>
              <w:top w:val="single" w:color="auto" w:sz="8" w:space="0"/>
              <w:bottom w:val="single" w:color="auto" w:sz="8" w:space="0"/>
            </w:tcBorders>
            <w:vAlign w:val="center"/>
          </w:tcPr>
          <w:p>
            <w:r>
              <w:rPr>
                <w:rFonts w:hint="eastAsia"/>
              </w:rPr>
              <w:t>支持快速查看所有报告卡的填写说明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4.5</w:t>
            </w:r>
          </w:p>
        </w:tc>
        <w:tc>
          <w:tcPr>
            <w:tcW w:w="8906" w:type="dxa"/>
            <w:tcBorders>
              <w:top w:val="single" w:color="auto" w:sz="8" w:space="0"/>
              <w:bottom w:val="single" w:color="auto" w:sz="8" w:space="0"/>
            </w:tcBorders>
            <w:vAlign w:val="center"/>
          </w:tcPr>
          <w:p>
            <w:r>
              <w:rPr>
                <w:rFonts w:hint="eastAsia"/>
              </w:rPr>
              <w:t>符合国家所有报告卡填写规则，如必填内容，身份证号码符合规则等需强制填报信息。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0" w:type="dxa"/>
            <w:tcBorders>
              <w:top w:val="single" w:color="auto" w:sz="8" w:space="0"/>
              <w:left w:val="single" w:color="auto" w:sz="8" w:space="0"/>
            </w:tcBorders>
            <w:vAlign w:val="center"/>
          </w:tcPr>
          <w:p>
            <w:r>
              <w:rPr>
                <w:rFonts w:hint="eastAsia"/>
              </w:rPr>
              <w:t>4.6</w:t>
            </w:r>
          </w:p>
        </w:tc>
        <w:tc>
          <w:tcPr>
            <w:tcW w:w="8906" w:type="dxa"/>
            <w:tcBorders>
              <w:top w:val="single" w:color="auto" w:sz="8" w:space="0"/>
              <w:bottom w:val="single" w:color="auto" w:sz="8" w:space="0"/>
            </w:tcBorders>
            <w:vAlign w:val="center"/>
          </w:tcPr>
          <w:p>
            <w:r>
              <w:rPr>
                <w:rFonts w:hint="eastAsia"/>
              </w:rPr>
              <w:t>支持根据诊断名称自动附加相应附卡信息。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0" w:type="dxa"/>
            <w:tcBorders>
              <w:left w:val="single" w:color="auto" w:sz="8" w:space="0"/>
            </w:tcBorders>
            <w:vAlign w:val="center"/>
          </w:tcPr>
          <w:p>
            <w:r>
              <w:rPr>
                <w:rFonts w:hint="eastAsia"/>
              </w:rPr>
              <w:t>4.7</w:t>
            </w:r>
          </w:p>
        </w:tc>
        <w:tc>
          <w:tcPr>
            <w:tcW w:w="8906" w:type="dxa"/>
            <w:tcBorders>
              <w:top w:val="single" w:color="auto" w:sz="8" w:space="0"/>
              <w:bottom w:val="single" w:color="auto" w:sz="8" w:space="0"/>
            </w:tcBorders>
            <w:vAlign w:val="center"/>
          </w:tcPr>
          <w:p>
            <w:r>
              <w:rPr>
                <w:rFonts w:hint="eastAsia"/>
              </w:rPr>
              <w:t>支持对慢病诊断进行疾控标准形态学、解剖学智能匹配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0" w:type="dxa"/>
            <w:tcBorders>
              <w:left w:val="single" w:color="auto" w:sz="8" w:space="0"/>
            </w:tcBorders>
            <w:vAlign w:val="center"/>
          </w:tcPr>
          <w:p>
            <w:r>
              <w:rPr>
                <w:rFonts w:hint="eastAsia"/>
              </w:rPr>
              <w:t>4.8</w:t>
            </w:r>
          </w:p>
        </w:tc>
        <w:tc>
          <w:tcPr>
            <w:tcW w:w="8906" w:type="dxa"/>
            <w:tcBorders>
              <w:top w:val="single" w:color="auto" w:sz="8" w:space="0"/>
              <w:bottom w:val="single" w:color="auto" w:sz="8" w:space="0"/>
            </w:tcBorders>
            <w:vAlign w:val="center"/>
          </w:tcPr>
          <w:p>
            <w:r>
              <w:rPr>
                <w:rFonts w:hint="eastAsia"/>
              </w:rPr>
              <w:t>支持对死亡诊断快速生成死亡链。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0" w:type="dxa"/>
            <w:tcBorders>
              <w:left w:val="single" w:color="auto" w:sz="8" w:space="0"/>
            </w:tcBorders>
            <w:vAlign w:val="center"/>
          </w:tcPr>
          <w:p>
            <w:r>
              <w:rPr>
                <w:rFonts w:hint="eastAsia"/>
              </w:rPr>
              <w:t>4.9</w:t>
            </w:r>
          </w:p>
        </w:tc>
        <w:tc>
          <w:tcPr>
            <w:tcW w:w="8906" w:type="dxa"/>
            <w:tcBorders>
              <w:top w:val="single" w:color="auto" w:sz="8" w:space="0"/>
              <w:bottom w:val="single" w:color="auto" w:sz="8" w:space="0"/>
            </w:tcBorders>
            <w:vAlign w:val="center"/>
          </w:tcPr>
          <w:p>
            <w:r>
              <w:rPr>
                <w:rFonts w:hint="eastAsia"/>
              </w:rPr>
              <w:t>支持对患者暴露信息进行食品模糊匹配，通过视食品名称自动匹配食品分类、包装方式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0" w:type="dxa"/>
            <w:tcBorders>
              <w:left w:val="single" w:color="auto" w:sz="8" w:space="0"/>
            </w:tcBorders>
            <w:vAlign w:val="center"/>
          </w:tcPr>
          <w:p>
            <w:r>
              <w:rPr>
                <w:rFonts w:hint="eastAsia"/>
              </w:rPr>
              <w:t>4.10</w:t>
            </w:r>
          </w:p>
        </w:tc>
        <w:tc>
          <w:tcPr>
            <w:tcW w:w="8906" w:type="dxa"/>
            <w:tcBorders>
              <w:top w:val="single" w:color="auto" w:sz="8" w:space="0"/>
              <w:bottom w:val="single" w:color="auto" w:sz="8" w:space="0"/>
            </w:tcBorders>
            <w:vAlign w:val="center"/>
          </w:tcPr>
          <w:p>
            <w:r>
              <w:rPr>
                <w:rFonts w:hint="eastAsia"/>
              </w:rPr>
              <w:t>支持语义分析及对病人地址进行疾控标准地址的精准智能转换。能通过地址快速分析到省、市、县、区。可识别比较复杂的地址模式。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0" w:type="dxa"/>
            <w:tcBorders>
              <w:left w:val="single" w:color="auto" w:sz="8" w:space="0"/>
            </w:tcBorders>
            <w:vAlign w:val="center"/>
          </w:tcPr>
          <w:p>
            <w:r>
              <w:rPr>
                <w:rFonts w:hint="eastAsia"/>
              </w:rPr>
              <w:t>4.11</w:t>
            </w:r>
          </w:p>
        </w:tc>
        <w:tc>
          <w:tcPr>
            <w:tcW w:w="8906" w:type="dxa"/>
            <w:tcBorders>
              <w:top w:val="single" w:color="auto" w:sz="8" w:space="0"/>
              <w:bottom w:val="single" w:color="auto" w:sz="8" w:space="0"/>
            </w:tcBorders>
            <w:vAlign w:val="center"/>
          </w:tcPr>
          <w:p>
            <w:r>
              <w:rPr>
                <w:rFonts w:hint="eastAsia"/>
              </w:rPr>
              <w:t>支持所有报告卡自定义时间段（包括填写时间、报卡时间、确诊时间等各种时间段）或按年或月、报卡类型等多种选择查询功能。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0" w:type="dxa"/>
            <w:tcBorders>
              <w:left w:val="single" w:color="auto" w:sz="8" w:space="0"/>
            </w:tcBorders>
            <w:vAlign w:val="center"/>
          </w:tcPr>
          <w:p>
            <w:r>
              <w:rPr>
                <w:rFonts w:hint="eastAsia"/>
              </w:rPr>
              <w:t>4.12</w:t>
            </w:r>
          </w:p>
        </w:tc>
        <w:tc>
          <w:tcPr>
            <w:tcW w:w="8906" w:type="dxa"/>
            <w:tcBorders>
              <w:top w:val="single" w:color="auto" w:sz="8" w:space="0"/>
              <w:bottom w:val="single" w:color="auto" w:sz="8" w:space="0"/>
            </w:tcBorders>
            <w:vAlign w:val="center"/>
          </w:tcPr>
          <w:p>
            <w:r>
              <w:rPr>
                <w:rFonts w:hint="eastAsia"/>
              </w:rPr>
              <w:t>支持所有报告卡批量审核功能及上传功能。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0" w:type="dxa"/>
            <w:tcBorders>
              <w:left w:val="single" w:color="auto" w:sz="8" w:space="0"/>
              <w:bottom w:val="single" w:color="auto" w:sz="8" w:space="0"/>
            </w:tcBorders>
            <w:vAlign w:val="center"/>
          </w:tcPr>
          <w:p>
            <w:r>
              <w:rPr>
                <w:rFonts w:hint="eastAsia"/>
              </w:rPr>
              <w:t>4.13</w:t>
            </w:r>
          </w:p>
        </w:tc>
        <w:tc>
          <w:tcPr>
            <w:tcW w:w="8906" w:type="dxa"/>
            <w:tcBorders>
              <w:top w:val="single" w:color="auto" w:sz="8" w:space="0"/>
              <w:bottom w:val="single" w:color="auto" w:sz="8" w:space="0"/>
            </w:tcBorders>
            <w:vAlign w:val="center"/>
          </w:tcPr>
          <w:p>
            <w:r>
              <w:rPr>
                <w:rFonts w:hint="eastAsia"/>
              </w:rPr>
              <w:t>支持所有报告卡按不同条件进行查重功能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0" w:type="dxa"/>
            <w:tcBorders>
              <w:left w:val="single" w:color="auto" w:sz="8" w:space="0"/>
              <w:bottom w:val="single" w:color="auto" w:sz="8" w:space="0"/>
            </w:tcBorders>
            <w:vAlign w:val="center"/>
          </w:tcPr>
          <w:p>
            <w:r>
              <w:rPr>
                <w:rFonts w:hint="eastAsia"/>
              </w:rPr>
              <w:t>4.14</w:t>
            </w:r>
          </w:p>
        </w:tc>
        <w:tc>
          <w:tcPr>
            <w:tcW w:w="8906" w:type="dxa"/>
            <w:tcBorders>
              <w:top w:val="single" w:color="auto" w:sz="8" w:space="0"/>
              <w:bottom w:val="single" w:color="auto" w:sz="8" w:space="0"/>
            </w:tcBorders>
            <w:vAlign w:val="center"/>
          </w:tcPr>
          <w:p>
            <w:r>
              <w:rPr>
                <w:rFonts w:hint="eastAsia"/>
              </w:rPr>
              <w:t>支持所有报告卡批量删除功能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4.15</w:t>
            </w:r>
          </w:p>
        </w:tc>
        <w:tc>
          <w:tcPr>
            <w:tcW w:w="8906" w:type="dxa"/>
            <w:tcBorders>
              <w:top w:val="single" w:color="auto" w:sz="8" w:space="0"/>
              <w:bottom w:val="single" w:color="auto" w:sz="8" w:space="0"/>
            </w:tcBorders>
            <w:vAlign w:val="center"/>
          </w:tcPr>
          <w:p>
            <w:r>
              <w:rPr>
                <w:rFonts w:hint="eastAsia"/>
              </w:rPr>
              <w:t>支持各类报告卡通多种方式进行疾病诊断的维护 ，包括：诊断数据、icd10编码、icd10名称、非icd10标准的诊断描述、检验项目、影像结果。支持对多项结合做上报疾病的认知维护。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4.16</w:t>
            </w:r>
          </w:p>
        </w:tc>
        <w:tc>
          <w:tcPr>
            <w:tcW w:w="8906" w:type="dxa"/>
            <w:tcBorders>
              <w:top w:val="single" w:color="auto" w:sz="8" w:space="0"/>
              <w:bottom w:val="single" w:color="auto" w:sz="8" w:space="0"/>
            </w:tcBorders>
            <w:vAlign w:val="center"/>
          </w:tcPr>
          <w:p>
            <w:r>
              <w:rPr>
                <w:rFonts w:hint="eastAsia"/>
              </w:rPr>
              <w:t>支持各类报告卡所需字典的自定义维护功能。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4.17</w:t>
            </w:r>
          </w:p>
        </w:tc>
        <w:tc>
          <w:tcPr>
            <w:tcW w:w="8906" w:type="dxa"/>
            <w:tcBorders>
              <w:top w:val="single" w:color="auto" w:sz="8" w:space="0"/>
              <w:bottom w:val="single" w:color="auto" w:sz="8" w:space="0"/>
            </w:tcBorders>
            <w:vAlign w:val="center"/>
          </w:tcPr>
          <w:p>
            <w:r>
              <w:rPr>
                <w:rFonts w:hint="eastAsia"/>
              </w:rPr>
              <w:t>支持所有报告卡分类显示，通过不同形式如不同颜色等显示报卡待审核、审核、导出、错误、已更正、重卡等状态并可设置每页显示数量。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4.18</w:t>
            </w:r>
          </w:p>
        </w:tc>
        <w:tc>
          <w:tcPr>
            <w:tcW w:w="8906" w:type="dxa"/>
            <w:tcBorders>
              <w:top w:val="single" w:color="auto" w:sz="8" w:space="0"/>
              <w:bottom w:val="single" w:color="auto" w:sz="8" w:space="0"/>
            </w:tcBorders>
            <w:vAlign w:val="center"/>
          </w:tcPr>
          <w:p>
            <w:r>
              <w:rPr>
                <w:rFonts w:hint="eastAsia"/>
              </w:rPr>
              <w:t>支持二次审核强制上报，审核驳回报卡进行强制上报。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4.19</w:t>
            </w:r>
          </w:p>
        </w:tc>
        <w:tc>
          <w:tcPr>
            <w:tcW w:w="8906" w:type="dxa"/>
            <w:tcBorders>
              <w:top w:val="single" w:color="auto" w:sz="8" w:space="0"/>
              <w:bottom w:val="single" w:color="auto" w:sz="8" w:space="0"/>
            </w:tcBorders>
            <w:vAlign w:val="center"/>
          </w:tcPr>
          <w:p>
            <w:r>
              <w:rPr>
                <w:rFonts w:hint="eastAsia"/>
              </w:rPr>
              <w:t>收纳省、国家下发的所有标准库的编码库、地址库，诊断库等标准数据库，支持地址数据库、医院病案编码导入功能。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pPr>
              <w:rPr>
                <w:b/>
                <w:bCs/>
              </w:rPr>
            </w:pPr>
            <w:r>
              <w:rPr>
                <w:rFonts w:hint="eastAsia"/>
                <w:b/>
                <w:bCs/>
              </w:rPr>
              <w:t>5</w:t>
            </w:r>
          </w:p>
        </w:tc>
        <w:tc>
          <w:tcPr>
            <w:tcW w:w="8906" w:type="dxa"/>
            <w:tcBorders>
              <w:top w:val="single" w:color="auto" w:sz="8" w:space="0"/>
              <w:bottom w:val="single" w:color="auto" w:sz="8" w:space="0"/>
            </w:tcBorders>
            <w:vAlign w:val="center"/>
          </w:tcPr>
          <w:p>
            <w:pPr>
              <w:rPr>
                <w:b/>
                <w:bCs/>
              </w:rPr>
            </w:pPr>
            <w:r>
              <w:rPr>
                <w:rFonts w:hint="eastAsia"/>
                <w:b/>
                <w:bCs/>
              </w:rPr>
              <w:t>报卡智能预警、筛重、追溯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5.1</w:t>
            </w:r>
          </w:p>
        </w:tc>
        <w:tc>
          <w:tcPr>
            <w:tcW w:w="8906" w:type="dxa"/>
            <w:tcBorders>
              <w:top w:val="single" w:color="auto" w:sz="8" w:space="0"/>
              <w:bottom w:val="single" w:color="auto" w:sz="8" w:space="0"/>
            </w:tcBorders>
            <w:vAlign w:val="center"/>
          </w:tcPr>
          <w:p>
            <w:r>
              <w:rPr>
                <w:rFonts w:hint="eastAsia"/>
              </w:rPr>
              <w:t>支持在门诊、出入院通过诊断数据来进行疾病的智能弹窗提醒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5.2</w:t>
            </w:r>
          </w:p>
        </w:tc>
        <w:tc>
          <w:tcPr>
            <w:tcW w:w="8906" w:type="dxa"/>
            <w:tcBorders>
              <w:top w:val="single" w:color="auto" w:sz="8" w:space="0"/>
              <w:bottom w:val="single" w:color="auto" w:sz="8" w:space="0"/>
            </w:tcBorders>
            <w:vAlign w:val="center"/>
          </w:tcPr>
          <w:p>
            <w:r>
              <w:rPr>
                <w:rFonts w:hint="eastAsia"/>
              </w:rPr>
              <w:t>支持在门诊、出入院根据ICD编码或ICD名称进行疾病的智能弹窗提醒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5.3</w:t>
            </w:r>
          </w:p>
        </w:tc>
        <w:tc>
          <w:tcPr>
            <w:tcW w:w="8906" w:type="dxa"/>
            <w:tcBorders>
              <w:top w:val="single" w:color="auto" w:sz="8" w:space="0"/>
              <w:bottom w:val="single" w:color="auto" w:sz="8" w:space="0"/>
            </w:tcBorders>
            <w:vAlign w:val="center"/>
          </w:tcPr>
          <w:p>
            <w:r>
              <w:rPr>
                <w:rFonts w:hint="eastAsia"/>
              </w:rPr>
              <w:t>支持在门诊、出入院对非ICD标准的症状描述进行关键词的疾病认知并弹窗提醒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5.4</w:t>
            </w:r>
          </w:p>
        </w:tc>
        <w:tc>
          <w:tcPr>
            <w:tcW w:w="8906" w:type="dxa"/>
            <w:tcBorders>
              <w:top w:val="single" w:color="auto" w:sz="8" w:space="0"/>
              <w:bottom w:val="single" w:color="auto" w:sz="8" w:space="0"/>
            </w:tcBorders>
            <w:vAlign w:val="center"/>
          </w:tcPr>
          <w:p>
            <w:r>
              <w:rPr>
                <w:rFonts w:hint="eastAsia"/>
              </w:rPr>
              <w:t>支持对单诊断多疾病报卡、多诊断单疾病的疾病报卡智能提醒并支持同一页面显示多个报告卡信息及附卡信息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5.5</w:t>
            </w:r>
          </w:p>
        </w:tc>
        <w:tc>
          <w:tcPr>
            <w:tcW w:w="8906" w:type="dxa"/>
            <w:tcBorders>
              <w:top w:val="single" w:color="auto" w:sz="8" w:space="0"/>
              <w:bottom w:val="single" w:color="auto" w:sz="8" w:space="0"/>
            </w:tcBorders>
            <w:vAlign w:val="center"/>
          </w:tcPr>
          <w:p>
            <w:r>
              <w:rPr>
                <w:rFonts w:hint="eastAsia"/>
              </w:rPr>
              <w:t>支持通过检验数据来进行疾病的智能认知并推送到临床及公共卫生科。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5.6</w:t>
            </w:r>
          </w:p>
        </w:tc>
        <w:tc>
          <w:tcPr>
            <w:tcW w:w="8906" w:type="dxa"/>
            <w:tcBorders>
              <w:top w:val="single" w:color="auto" w:sz="8" w:space="0"/>
              <w:bottom w:val="single" w:color="auto" w:sz="8" w:space="0"/>
            </w:tcBorders>
            <w:vAlign w:val="center"/>
          </w:tcPr>
          <w:p>
            <w:r>
              <w:rPr>
                <w:rFonts w:hint="eastAsia"/>
              </w:rPr>
              <w:t>支持对多项结合做疾病认知的分析、预警并推送到临床及公共卫生科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8" w:space="0"/>
              <w:left w:val="single" w:color="auto" w:sz="8" w:space="0"/>
              <w:bottom w:val="single" w:color="auto" w:sz="8" w:space="0"/>
            </w:tcBorders>
            <w:vAlign w:val="center"/>
          </w:tcPr>
          <w:p>
            <w:r>
              <w:rPr>
                <w:rFonts w:hint="eastAsia"/>
              </w:rPr>
              <w:t>5.7</w:t>
            </w:r>
          </w:p>
        </w:tc>
        <w:tc>
          <w:tcPr>
            <w:tcW w:w="8906" w:type="dxa"/>
            <w:tcBorders>
              <w:top w:val="single" w:color="auto" w:sz="8" w:space="0"/>
              <w:bottom w:val="single" w:color="auto" w:sz="8" w:space="0"/>
            </w:tcBorders>
            <w:vAlign w:val="center"/>
          </w:tcPr>
          <w:p>
            <w:r>
              <w:rPr>
                <w:rFonts w:hint="eastAsia"/>
              </w:rPr>
              <w:t>支持通过影像结果来进行疾病的智能认知并推送到临床及公共卫生科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5.8</w:t>
            </w:r>
          </w:p>
        </w:tc>
        <w:tc>
          <w:tcPr>
            <w:tcW w:w="8906" w:type="dxa"/>
            <w:vAlign w:val="center"/>
          </w:tcPr>
          <w:p>
            <w:r>
              <w:rPr>
                <w:rFonts w:hint="eastAsia"/>
              </w:rPr>
              <w:t>支持弹窗中显示当前医生所有未处理预警数据，预警数据中显示传各类疾病报告卡的不同的状态；支持快速查看当前医生所有未处理的预警数据，预警来源、疾病名称、倒计时、已阅未阅状态等信息，如不需要上报勾选不上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5.9</w:t>
            </w:r>
          </w:p>
        </w:tc>
        <w:tc>
          <w:tcPr>
            <w:tcW w:w="8906" w:type="dxa"/>
            <w:vAlign w:val="center"/>
          </w:tcPr>
          <w:p>
            <w:r>
              <w:rPr>
                <w:rFonts w:hint="eastAsia"/>
              </w:rPr>
              <w:t>支持结合诊断、检验、影像做综合筛查分析只预警一次。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5.10</w:t>
            </w:r>
          </w:p>
        </w:tc>
        <w:tc>
          <w:tcPr>
            <w:tcW w:w="8906" w:type="dxa"/>
            <w:vAlign w:val="center"/>
          </w:tcPr>
          <w:p>
            <w:r>
              <w:rPr>
                <w:rFonts w:hint="eastAsia"/>
              </w:rPr>
              <w:t>支持一定时间范围内的筛查分析，不会重复预警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5.11</w:t>
            </w:r>
          </w:p>
        </w:tc>
        <w:tc>
          <w:tcPr>
            <w:tcW w:w="8906" w:type="dxa"/>
            <w:vAlign w:val="center"/>
          </w:tcPr>
          <w:p>
            <w:r>
              <w:rPr>
                <w:rFonts w:hint="eastAsia"/>
              </w:rPr>
              <w:t>支持指定疾病诊断和不包含疾病库的筛查分析，不会重复预警。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5.12</w:t>
            </w:r>
          </w:p>
        </w:tc>
        <w:tc>
          <w:tcPr>
            <w:tcW w:w="8906" w:type="dxa"/>
            <w:vAlign w:val="center"/>
          </w:tcPr>
          <w:p>
            <w:r>
              <w:rPr>
                <w:rFonts w:hint="eastAsia"/>
              </w:rPr>
              <w:t>支持历史数据的导入和筛查分析，不会重复预警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5.13</w:t>
            </w:r>
          </w:p>
        </w:tc>
        <w:tc>
          <w:tcPr>
            <w:tcW w:w="8906" w:type="dxa"/>
            <w:vAlign w:val="center"/>
          </w:tcPr>
          <w:p>
            <w:r>
              <w:rPr>
                <w:rFonts w:hint="eastAsia"/>
              </w:rPr>
              <w:t>支持对预警数据的优先级确认、时间排序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5.14</w:t>
            </w:r>
          </w:p>
        </w:tc>
        <w:tc>
          <w:tcPr>
            <w:tcW w:w="8906" w:type="dxa"/>
            <w:vAlign w:val="center"/>
          </w:tcPr>
          <w:p>
            <w:r>
              <w:rPr>
                <w:rFonts w:hint="eastAsia"/>
              </w:rPr>
              <w:t>支持可对一定时间同一地区同一进食地点多例疾病进行预警监控，如达到提前设置好的预警阀值提示暴发状态并对管理人员发送预警信息提醒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5.15</w:t>
            </w:r>
          </w:p>
        </w:tc>
        <w:tc>
          <w:tcPr>
            <w:tcW w:w="8906" w:type="dxa"/>
            <w:vAlign w:val="center"/>
          </w:tcPr>
          <w:p>
            <w:r>
              <w:rPr>
                <w:rFonts w:hint="eastAsia"/>
              </w:rPr>
              <w:t>支持对各类病的应报、上报、迟报、漏报进行数据自动汇总，显示预警数据来源，支持病历信息、影像结果、检验结果、病理诊断结果：报卡信息与提取信息分屏显示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10" w:type="dxa"/>
            <w:tcBorders>
              <w:left w:val="single" w:color="auto" w:sz="8" w:space="0"/>
            </w:tcBorders>
            <w:vAlign w:val="center"/>
          </w:tcPr>
          <w:p>
            <w:r>
              <w:rPr>
                <w:rFonts w:hint="eastAsia"/>
              </w:rPr>
              <w:t>5.16</w:t>
            </w:r>
          </w:p>
        </w:tc>
        <w:tc>
          <w:tcPr>
            <w:tcW w:w="8906" w:type="dxa"/>
            <w:vAlign w:val="center"/>
          </w:tcPr>
          <w:p>
            <w:r>
              <w:rPr>
                <w:rFonts w:hint="eastAsia"/>
              </w:rPr>
              <w:t>支持快速查看病人列表信息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5.17</w:t>
            </w:r>
          </w:p>
        </w:tc>
        <w:tc>
          <w:tcPr>
            <w:tcW w:w="8906" w:type="dxa"/>
            <w:vAlign w:val="center"/>
          </w:tcPr>
          <w:p>
            <w:r>
              <w:rPr>
                <w:rFonts w:hint="eastAsia"/>
              </w:rPr>
              <w:t>支持按照时间段、按科室、按人员显示应报、实报、漏报、不需要报、重复卡等数据。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pPr>
              <w:rPr>
                <w:b/>
                <w:bCs/>
              </w:rPr>
            </w:pPr>
            <w:r>
              <w:rPr>
                <w:rFonts w:hint="eastAsia"/>
                <w:b/>
                <w:bCs/>
              </w:rPr>
              <w:t>6</w:t>
            </w:r>
          </w:p>
        </w:tc>
        <w:tc>
          <w:tcPr>
            <w:tcW w:w="8906" w:type="dxa"/>
            <w:vAlign w:val="center"/>
          </w:tcPr>
          <w:p>
            <w:pPr>
              <w:rPr>
                <w:b/>
                <w:bCs/>
              </w:rPr>
            </w:pPr>
            <w:r>
              <w:rPr>
                <w:rFonts w:hint="eastAsia"/>
                <w:b/>
                <w:bCs/>
              </w:rPr>
              <w:t>质控管理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6.1</w:t>
            </w:r>
          </w:p>
        </w:tc>
        <w:tc>
          <w:tcPr>
            <w:tcW w:w="8906" w:type="dxa"/>
            <w:vAlign w:val="center"/>
          </w:tcPr>
          <w:p>
            <w:r>
              <w:rPr>
                <w:rFonts w:hint="eastAsia"/>
              </w:rPr>
              <w:t>漏报日志：门诊漏报、入院、出院漏报数据详情列表，供监管人员或医生查看补报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6.2</w:t>
            </w:r>
          </w:p>
        </w:tc>
        <w:tc>
          <w:tcPr>
            <w:tcW w:w="8906" w:type="dxa"/>
            <w:vAlign w:val="center"/>
          </w:tcPr>
          <w:p>
            <w:r>
              <w:rPr>
                <w:rFonts w:hint="eastAsia"/>
              </w:rPr>
              <w:t>已上报查询：所有已上报数据查询，针对转科病人医生查询是否已报。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10" w:type="dxa"/>
            <w:tcBorders>
              <w:left w:val="single" w:color="auto" w:sz="8" w:space="0"/>
            </w:tcBorders>
            <w:vAlign w:val="center"/>
          </w:tcPr>
          <w:p>
            <w:r>
              <w:rPr>
                <w:rFonts w:hint="eastAsia"/>
              </w:rPr>
              <w:t>6.3</w:t>
            </w:r>
          </w:p>
        </w:tc>
        <w:tc>
          <w:tcPr>
            <w:tcW w:w="8906" w:type="dxa"/>
            <w:vAlign w:val="center"/>
          </w:tcPr>
          <w:p>
            <w:r>
              <w:rPr>
                <w:rFonts w:hint="eastAsia"/>
              </w:rPr>
              <w:t>根据 HIS系统提供的数据自动生成规范的门诊日志、发热门诊，包括:就诊日期、姓名、性别、年龄、人群分类、有效证件号、现住址、初步诊断、发病日期、初诊或复诊、是否是食源性疾病，是否发烧、咳嗽、14岁以下儿童增加家长姓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6.4</w:t>
            </w:r>
          </w:p>
        </w:tc>
        <w:tc>
          <w:tcPr>
            <w:tcW w:w="8906" w:type="dxa"/>
            <w:vAlign w:val="center"/>
          </w:tcPr>
          <w:p>
            <w:r>
              <w:rPr>
                <w:rFonts w:hint="eastAsia"/>
              </w:rPr>
              <w:t>根据 HIS、 EMR、 LIS、 PACS 系统提供的数据自动生成入/出院登记，包括:姓名、性别、年龄、人群分类、有效证件号、 现住址、入院日期、入院诊断、出院日期、出院诊断、转归情况等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6.5</w:t>
            </w:r>
          </w:p>
        </w:tc>
        <w:tc>
          <w:tcPr>
            <w:tcW w:w="8906" w:type="dxa"/>
            <w:vAlign w:val="center"/>
          </w:tcPr>
          <w:p>
            <w:r>
              <w:rPr>
                <w:rFonts w:hint="eastAsia"/>
              </w:rPr>
              <w:t>支持门诊日志、出入院登记等日志导出excel或word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pPr>
              <w:rPr>
                <w:b/>
                <w:bCs/>
              </w:rPr>
            </w:pPr>
            <w:r>
              <w:rPr>
                <w:rFonts w:hint="eastAsia"/>
                <w:b/>
                <w:bCs/>
              </w:rPr>
              <w:t>7</w:t>
            </w:r>
          </w:p>
        </w:tc>
        <w:tc>
          <w:tcPr>
            <w:tcW w:w="8906" w:type="dxa"/>
            <w:vAlign w:val="center"/>
          </w:tcPr>
          <w:p>
            <w:pPr>
              <w:rPr>
                <w:b/>
                <w:bCs/>
              </w:rPr>
            </w:pPr>
            <w:r>
              <w:rPr>
                <w:rFonts w:hint="eastAsia"/>
                <w:b/>
                <w:bCs/>
              </w:rPr>
              <w:t>统计管理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7.1</w:t>
            </w:r>
          </w:p>
        </w:tc>
        <w:tc>
          <w:tcPr>
            <w:tcW w:w="8906" w:type="dxa"/>
            <w:vAlign w:val="center"/>
          </w:tcPr>
          <w:p>
            <w:r>
              <w:rPr>
                <w:rFonts w:hint="eastAsia"/>
              </w:rPr>
              <w:t>可按科室统计各类疾病情况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7.2</w:t>
            </w:r>
          </w:p>
        </w:tc>
        <w:tc>
          <w:tcPr>
            <w:tcW w:w="8906" w:type="dxa"/>
            <w:vAlign w:val="center"/>
          </w:tcPr>
          <w:p>
            <w:r>
              <w:rPr>
                <w:rFonts w:hint="eastAsia"/>
              </w:rPr>
              <w:t>可按年龄统计各类疾病情况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7.3</w:t>
            </w:r>
          </w:p>
        </w:tc>
        <w:tc>
          <w:tcPr>
            <w:tcW w:w="8906" w:type="dxa"/>
            <w:vAlign w:val="center"/>
          </w:tcPr>
          <w:p>
            <w:r>
              <w:rPr>
                <w:rFonts w:hint="eastAsia"/>
              </w:rPr>
              <w:t>可按患者来源统计各类情况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7.4</w:t>
            </w:r>
          </w:p>
        </w:tc>
        <w:tc>
          <w:tcPr>
            <w:tcW w:w="8906" w:type="dxa"/>
            <w:vAlign w:val="center"/>
          </w:tcPr>
          <w:p>
            <w:r>
              <w:rPr>
                <w:rFonts w:hint="eastAsia"/>
              </w:rPr>
              <w:t>可按病种统计各类情况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7.5</w:t>
            </w:r>
          </w:p>
        </w:tc>
        <w:tc>
          <w:tcPr>
            <w:tcW w:w="8906" w:type="dxa"/>
            <w:vAlign w:val="center"/>
          </w:tcPr>
          <w:p>
            <w:r>
              <w:rPr>
                <w:rFonts w:hint="eastAsia"/>
              </w:rPr>
              <w:t>可按疾病构成统计各类疾病情况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7.6</w:t>
            </w:r>
          </w:p>
        </w:tc>
        <w:tc>
          <w:tcPr>
            <w:tcW w:w="8906" w:type="dxa"/>
            <w:vAlign w:val="center"/>
          </w:tcPr>
          <w:p>
            <w:r>
              <w:rPr>
                <w:rFonts w:hint="eastAsia"/>
              </w:rPr>
              <w:t>可按病名分析各类疾病情况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7.7</w:t>
            </w:r>
          </w:p>
        </w:tc>
        <w:tc>
          <w:tcPr>
            <w:tcW w:w="8906" w:type="dxa"/>
            <w:vAlign w:val="center"/>
          </w:tcPr>
          <w:p>
            <w:r>
              <w:rPr>
                <w:rFonts w:hint="eastAsia"/>
              </w:rPr>
              <w:t>死因、患病相关元素统计分析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7.8</w:t>
            </w:r>
          </w:p>
        </w:tc>
        <w:tc>
          <w:tcPr>
            <w:tcW w:w="8906" w:type="dxa"/>
            <w:vAlign w:val="center"/>
          </w:tcPr>
          <w:p>
            <w:r>
              <w:rPr>
                <w:rFonts w:hint="eastAsia"/>
              </w:rPr>
              <w:t>可按人群分类统计各类情况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7.9</w:t>
            </w:r>
          </w:p>
        </w:tc>
        <w:tc>
          <w:tcPr>
            <w:tcW w:w="8906" w:type="dxa"/>
            <w:vAlign w:val="center"/>
          </w:tcPr>
          <w:p>
            <w:r>
              <w:rPr>
                <w:rFonts w:hint="eastAsia"/>
              </w:rPr>
              <w:t>可按发病死亡分析各类疾病情况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7.10</w:t>
            </w:r>
          </w:p>
        </w:tc>
        <w:tc>
          <w:tcPr>
            <w:tcW w:w="8906" w:type="dxa"/>
            <w:vAlign w:val="center"/>
          </w:tcPr>
          <w:p>
            <w:r>
              <w:rPr>
                <w:rFonts w:hint="eastAsia"/>
              </w:rPr>
              <w:t>可按迟报、漏报统计各类疾病上报情况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7.11</w:t>
            </w:r>
          </w:p>
        </w:tc>
        <w:tc>
          <w:tcPr>
            <w:tcW w:w="8906" w:type="dxa"/>
            <w:vAlign w:val="center"/>
          </w:tcPr>
          <w:p>
            <w:r>
              <w:rPr>
                <w:rFonts w:hint="eastAsia"/>
              </w:rPr>
              <w:t>支持按月,年段进行传染病,死亡等疾病报表分析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ascii="仿宋_GB2312" w:hAnsi="仿宋" w:eastAsia="仿宋_GB2312"/>
                <w:sz w:val="24"/>
              </w:rPr>
              <w:t>*</w:t>
            </w:r>
            <w:r>
              <w:rPr>
                <w:rFonts w:hint="eastAsia"/>
              </w:rPr>
              <w:t>7.11</w:t>
            </w:r>
          </w:p>
        </w:tc>
        <w:tc>
          <w:tcPr>
            <w:tcW w:w="8906" w:type="dxa"/>
            <w:vAlign w:val="center"/>
          </w:tcPr>
          <w:p>
            <w:r>
              <w:rPr>
                <w:rFonts w:hint="eastAsia"/>
              </w:rPr>
              <w:t>支持条件、同比类型统计、病例、标本按照科室和检测类型统计（须提供功能截图并加盖投标单位公章予以佐证）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7.12</w:t>
            </w:r>
          </w:p>
        </w:tc>
        <w:tc>
          <w:tcPr>
            <w:tcW w:w="8906" w:type="dxa"/>
            <w:vAlign w:val="center"/>
          </w:tcPr>
          <w:p>
            <w:r>
              <w:rPr>
                <w:rFonts w:hint="eastAsia"/>
              </w:rPr>
              <w:t>支持自定义报表、满足个性化统计报表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pPr>
              <w:rPr>
                <w:b/>
                <w:bCs/>
              </w:rPr>
            </w:pPr>
            <w:r>
              <w:rPr>
                <w:rFonts w:hint="eastAsia"/>
                <w:b/>
                <w:bCs/>
              </w:rPr>
              <w:t>8</w:t>
            </w:r>
          </w:p>
        </w:tc>
        <w:tc>
          <w:tcPr>
            <w:tcW w:w="8906" w:type="dxa"/>
            <w:vAlign w:val="center"/>
          </w:tcPr>
          <w:p>
            <w:pPr>
              <w:rPr>
                <w:b/>
                <w:bCs/>
              </w:rPr>
            </w:pPr>
            <w:r>
              <w:rPr>
                <w:rFonts w:hint="eastAsia"/>
                <w:b/>
                <w:bCs/>
              </w:rPr>
              <w:t>消息提醒及推送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8.1</w:t>
            </w:r>
          </w:p>
        </w:tc>
        <w:tc>
          <w:tcPr>
            <w:tcW w:w="8906" w:type="dxa"/>
            <w:vAlign w:val="center"/>
          </w:tcPr>
          <w:p>
            <w:r>
              <w:rPr>
                <w:rFonts w:hint="eastAsia"/>
              </w:rPr>
              <w:t>支持临床报卡成功的消息自动推送到公共卫生科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8.2</w:t>
            </w:r>
          </w:p>
        </w:tc>
        <w:tc>
          <w:tcPr>
            <w:tcW w:w="8906" w:type="dxa"/>
            <w:vAlign w:val="center"/>
          </w:tcPr>
          <w:p>
            <w:r>
              <w:rPr>
                <w:rFonts w:hint="eastAsia"/>
              </w:rPr>
              <w:t>支持预警（待报及审核未成功）数据自动推送到临床进行提醒上报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8.3</w:t>
            </w:r>
          </w:p>
        </w:tc>
        <w:tc>
          <w:tcPr>
            <w:tcW w:w="8906" w:type="dxa"/>
            <w:vAlign w:val="center"/>
          </w:tcPr>
          <w:p>
            <w:r>
              <w:rPr>
                <w:rFonts w:hint="eastAsia"/>
              </w:rPr>
              <w:t>支持企业微信或钉钉或短信根据上报时限自动催报相关人员。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8.4</w:t>
            </w:r>
          </w:p>
        </w:tc>
        <w:tc>
          <w:tcPr>
            <w:tcW w:w="8906" w:type="dxa"/>
            <w:vAlign w:val="center"/>
          </w:tcPr>
          <w:p>
            <w:r>
              <w:rPr>
                <w:rFonts w:hint="eastAsia"/>
              </w:rPr>
              <w:t>支持根据需求发送提醒相关人员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8.5</w:t>
            </w:r>
          </w:p>
        </w:tc>
        <w:tc>
          <w:tcPr>
            <w:tcW w:w="8906" w:type="dxa"/>
            <w:vAlign w:val="center"/>
          </w:tcPr>
          <w:p>
            <w:r>
              <w:rPr>
                <w:rFonts w:hint="eastAsia"/>
              </w:rPr>
              <w:t>支持电脑开机自动启动客户端，根据设定时间预警数据自动推送给相关人员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pPr>
              <w:rPr>
                <w:b/>
                <w:bCs/>
              </w:rPr>
            </w:pPr>
            <w:r>
              <w:rPr>
                <w:rFonts w:hint="eastAsia"/>
                <w:b/>
                <w:bCs/>
              </w:rPr>
              <w:t>9</w:t>
            </w:r>
          </w:p>
        </w:tc>
        <w:tc>
          <w:tcPr>
            <w:tcW w:w="8906" w:type="dxa"/>
            <w:vAlign w:val="center"/>
          </w:tcPr>
          <w:p>
            <w:pPr>
              <w:rPr>
                <w:b/>
                <w:bCs/>
              </w:rPr>
            </w:pPr>
            <w:r>
              <w:rPr>
                <w:rFonts w:hint="eastAsia"/>
                <w:b/>
                <w:bCs/>
              </w:rPr>
              <w:t>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left w:val="single" w:color="auto" w:sz="8" w:space="0"/>
            </w:tcBorders>
            <w:vAlign w:val="center"/>
          </w:tcPr>
          <w:p>
            <w:r>
              <w:rPr>
                <w:rFonts w:hint="eastAsia"/>
              </w:rPr>
              <w:t>9.1</w:t>
            </w:r>
          </w:p>
          <w:p/>
        </w:tc>
        <w:tc>
          <w:tcPr>
            <w:tcW w:w="8906" w:type="dxa"/>
            <w:vAlign w:val="center"/>
          </w:tcPr>
          <w:p>
            <w:r>
              <w:rPr>
                <w:rFonts w:hint="eastAsia"/>
              </w:rPr>
              <w:t>支持系统人员权限灵活分配，单位维护中部门人员接口自动更新（通过数据接口进行部门人员同步），根据HIS或EMR接口更新部门人员信息，不删除，防止与人工维护冲突，查看单位编码配置，更改管理员密码。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left w:val="single" w:color="auto" w:sz="8" w:space="0"/>
            </w:tcBorders>
            <w:vAlign w:val="center"/>
          </w:tcPr>
          <w:p>
            <w:r>
              <w:rPr>
                <w:rFonts w:hint="eastAsia"/>
              </w:rPr>
              <w:t>9.2</w:t>
            </w:r>
          </w:p>
        </w:tc>
        <w:tc>
          <w:tcPr>
            <w:tcW w:w="8906" w:type="dxa"/>
            <w:vAlign w:val="center"/>
          </w:tcPr>
          <w:p>
            <w:r>
              <w:rPr>
                <w:rFonts w:hint="eastAsia"/>
              </w:rPr>
              <w:t>部门维护，增加修改部门，可修改部门的名称、编码、排序、状态等。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left w:val="single" w:color="auto" w:sz="8" w:space="0"/>
            </w:tcBorders>
            <w:vAlign w:val="center"/>
          </w:tcPr>
          <w:p>
            <w:r>
              <w:rPr>
                <w:rFonts w:hint="eastAsia"/>
              </w:rPr>
              <w:t>9.3</w:t>
            </w:r>
          </w:p>
        </w:tc>
        <w:tc>
          <w:tcPr>
            <w:tcW w:w="8906" w:type="dxa"/>
            <w:vAlign w:val="center"/>
          </w:tcPr>
          <w:p>
            <w:r>
              <w:rPr>
                <w:rFonts w:hint="eastAsia"/>
              </w:rPr>
              <w:t>人员维护，增加修改人员，可更改人员的编码、名称、登录名、密码、所属科室、排序和状态等。可查询有权限人员。可进行人员权限设置。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left w:val="single" w:color="auto" w:sz="8" w:space="0"/>
            </w:tcBorders>
            <w:vAlign w:val="center"/>
          </w:tcPr>
          <w:p>
            <w:r>
              <w:rPr>
                <w:rFonts w:hint="eastAsia"/>
              </w:rPr>
              <w:t>9.4</w:t>
            </w:r>
          </w:p>
        </w:tc>
        <w:tc>
          <w:tcPr>
            <w:tcW w:w="8906" w:type="dxa"/>
            <w:vAlign w:val="center"/>
          </w:tcPr>
          <w:p>
            <w:r>
              <w:rPr>
                <w:rFonts w:hint="eastAsia"/>
              </w:rPr>
              <w:t>增加修改系统的模块和服务项目，用于人员的权限设置。其中公共项目，不需要进行权限分配。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left w:val="single" w:color="auto" w:sz="8" w:space="0"/>
            </w:tcBorders>
            <w:vAlign w:val="center"/>
          </w:tcPr>
          <w:p>
            <w:r>
              <w:rPr>
                <w:rFonts w:hint="eastAsia"/>
              </w:rPr>
              <w:t>9.5</w:t>
            </w:r>
          </w:p>
        </w:tc>
        <w:tc>
          <w:tcPr>
            <w:tcW w:w="8906" w:type="dxa"/>
            <w:vAlign w:val="center"/>
          </w:tcPr>
          <w:p>
            <w:r>
              <w:rPr>
                <w:rFonts w:hint="eastAsia"/>
              </w:rPr>
              <w:t>操作日志登记，可查询科室，每人的登陆日志情况，包括日期，时间修改内容等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left w:val="single" w:color="auto" w:sz="8" w:space="0"/>
            </w:tcBorders>
            <w:vAlign w:val="center"/>
          </w:tcPr>
          <w:p>
            <w:r>
              <w:rPr>
                <w:rFonts w:hint="eastAsia"/>
              </w:rPr>
              <w:t>10</w:t>
            </w:r>
          </w:p>
        </w:tc>
        <w:tc>
          <w:tcPr>
            <w:tcW w:w="8906" w:type="dxa"/>
            <w:vAlign w:val="center"/>
          </w:tcPr>
          <w:p>
            <w:r>
              <w:rPr>
                <w:rFonts w:hint="eastAsia"/>
              </w:rPr>
              <w:t>KPT考核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left w:val="single" w:color="auto" w:sz="8" w:space="0"/>
            </w:tcBorders>
            <w:vAlign w:val="center"/>
          </w:tcPr>
          <w:p>
            <w:r>
              <w:rPr>
                <w:rFonts w:hint="eastAsia"/>
              </w:rPr>
              <w:t>10.1</w:t>
            </w:r>
          </w:p>
        </w:tc>
        <w:tc>
          <w:tcPr>
            <w:tcW w:w="8906" w:type="dxa"/>
            <w:vAlign w:val="center"/>
          </w:tcPr>
          <w:p>
            <w:r>
              <w:rPr>
                <w:rFonts w:hint="eastAsia"/>
              </w:rPr>
              <w:t>支持报告质量评估，对科室报告传染病的质量进行实时和定时分类统计，生成相应的表格，计算报告率、报告及时率、报告准确率等。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left w:val="single" w:color="auto" w:sz="8" w:space="0"/>
            </w:tcBorders>
            <w:vAlign w:val="center"/>
          </w:tcPr>
          <w:p>
            <w:r>
              <w:rPr>
                <w:rFonts w:hint="eastAsia" w:ascii="仿宋_GB2312" w:hAnsi="仿宋" w:eastAsia="仿宋_GB2312"/>
                <w:sz w:val="24"/>
              </w:rPr>
              <w:t>*</w:t>
            </w:r>
            <w:r>
              <w:rPr>
                <w:rFonts w:hint="eastAsia"/>
              </w:rPr>
              <w:t>10.2</w:t>
            </w:r>
          </w:p>
        </w:tc>
        <w:tc>
          <w:tcPr>
            <w:tcW w:w="8906" w:type="dxa"/>
            <w:vAlign w:val="center"/>
          </w:tcPr>
          <w:p>
            <w:pPr>
              <w:widowControl/>
              <w:textAlignment w:val="center"/>
              <w:rPr>
                <w:rFonts w:ascii="宋体" w:hAnsi="宋体" w:cs="宋体"/>
              </w:rPr>
            </w:pPr>
            <w:r>
              <w:rPr>
                <w:rFonts w:hint="eastAsia" w:ascii="宋体" w:hAnsi="宋体" w:cs="宋体"/>
                <w:kern w:val="0"/>
                <w:lang w:bidi="ar"/>
              </w:rPr>
              <w:t>质量漏报率统计：显示查询一段时间内各个科室，各类疾病的漏报数量情况以及查看和导出详细列表。</w:t>
            </w:r>
            <w:r>
              <w:rPr>
                <w:rFonts w:hint="eastAsia"/>
              </w:rPr>
              <w:t>（须提供功能截图并加盖投标单位公章予以佐证）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left w:val="single" w:color="auto" w:sz="8" w:space="0"/>
            </w:tcBorders>
            <w:vAlign w:val="center"/>
          </w:tcPr>
          <w:p>
            <w:r>
              <w:rPr>
                <w:rFonts w:hint="eastAsia" w:ascii="仿宋_GB2312" w:hAnsi="仿宋" w:eastAsia="仿宋_GB2312"/>
                <w:sz w:val="24"/>
              </w:rPr>
              <w:t>*</w:t>
            </w:r>
            <w:r>
              <w:rPr>
                <w:rFonts w:hint="eastAsia"/>
              </w:rPr>
              <w:t>10.3</w:t>
            </w:r>
          </w:p>
        </w:tc>
        <w:tc>
          <w:tcPr>
            <w:tcW w:w="8906" w:type="dxa"/>
            <w:vAlign w:val="center"/>
          </w:tcPr>
          <w:p>
            <w:pPr>
              <w:widowControl/>
              <w:textAlignment w:val="center"/>
              <w:rPr>
                <w:rFonts w:ascii="宋体" w:hAnsi="宋体" w:cs="宋体"/>
                <w:kern w:val="0"/>
                <w:lang w:bidi="ar"/>
              </w:rPr>
            </w:pPr>
            <w:r>
              <w:rPr>
                <w:rFonts w:hint="eastAsia" w:ascii="宋体" w:hAnsi="宋体" w:cs="宋体"/>
                <w:kern w:val="0"/>
                <w:lang w:bidi="ar"/>
              </w:rPr>
              <w:t>疾病上报及时率统计：显示查询一段时间内各个科室各类疾病的上报及时数量情况以及查看和导出详细列表</w:t>
            </w:r>
            <w:r>
              <w:rPr>
                <w:rFonts w:hint="eastAsia"/>
              </w:rPr>
              <w:t>（※须提供功能截图并加盖投标单位公章予以佐证）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pPr>
              <w:rPr>
                <w:b/>
                <w:bCs/>
              </w:rPr>
            </w:pPr>
            <w:r>
              <w:rPr>
                <w:rFonts w:hint="eastAsia"/>
                <w:b/>
                <w:bCs/>
              </w:rPr>
              <w:t>11</w:t>
            </w:r>
          </w:p>
        </w:tc>
        <w:tc>
          <w:tcPr>
            <w:tcW w:w="8906" w:type="dxa"/>
            <w:vAlign w:val="center"/>
          </w:tcPr>
          <w:p>
            <w:pPr>
              <w:rPr>
                <w:b/>
                <w:bCs/>
              </w:rPr>
            </w:pPr>
            <w:r>
              <w:rPr>
                <w:rFonts w:hint="eastAsia"/>
                <w:b/>
                <w:bCs/>
              </w:rPr>
              <w:t>数据交互网络直报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ascii="仿宋_GB2312" w:hAnsi="仿宋" w:eastAsia="仿宋_GB2312"/>
                <w:sz w:val="24"/>
              </w:rPr>
              <w:t>*</w:t>
            </w:r>
            <w:r>
              <w:rPr>
                <w:rFonts w:hint="eastAsia"/>
              </w:rPr>
              <w:t>11.1</w:t>
            </w:r>
          </w:p>
        </w:tc>
        <w:tc>
          <w:tcPr>
            <w:tcW w:w="8906" w:type="dxa"/>
            <w:vAlign w:val="center"/>
          </w:tcPr>
          <w:p>
            <w:r>
              <w:rPr>
                <w:rFonts w:hint="eastAsia"/>
              </w:rPr>
              <w:t>提供并实现（慢病、死亡、传染病（国家及省属支持省级）数据上传和回导的标准接口。搭建从医院内部获取数据，与外部进行数据上传和回导的统一数据交换平台。支持支持一键上传报卡功能，支持批量上传功能。（须提供功能截图并加盖投标单位公章予以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pPr>
              <w:rPr>
                <w:b/>
                <w:bCs/>
              </w:rPr>
            </w:pPr>
            <w:r>
              <w:rPr>
                <w:rFonts w:hint="eastAsia"/>
                <w:b/>
                <w:bCs/>
              </w:rPr>
              <w:t>12</w:t>
            </w:r>
          </w:p>
        </w:tc>
        <w:tc>
          <w:tcPr>
            <w:tcW w:w="8906" w:type="dxa"/>
            <w:vAlign w:val="center"/>
          </w:tcPr>
          <w:p>
            <w:pPr>
              <w:rPr>
                <w:b/>
                <w:bCs/>
              </w:rPr>
            </w:pPr>
            <w:r>
              <w:rPr>
                <w:rFonts w:hint="eastAsia"/>
                <w:b/>
                <w:bCs/>
              </w:rPr>
              <w:t>并发要求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ascii="仿宋_GB2312" w:hAnsi="仿宋" w:eastAsia="仿宋_GB2312"/>
                <w:sz w:val="24"/>
              </w:rPr>
              <w:t>*</w:t>
            </w:r>
            <w:r>
              <w:rPr>
                <w:rFonts w:hint="eastAsia"/>
              </w:rPr>
              <w:t>12.1</w:t>
            </w:r>
          </w:p>
        </w:tc>
        <w:tc>
          <w:tcPr>
            <w:tcW w:w="8906" w:type="dxa"/>
            <w:vAlign w:val="center"/>
          </w:tcPr>
          <w:p>
            <w:r>
              <w:rPr>
                <w:rFonts w:hint="eastAsia"/>
              </w:rPr>
              <w:t>系统支持≥1000用户并发数，医生高频发精确判断响应是否是“传染病” ， 下诊断是否应该弹出，是否之前报过，限制在毫秒时间内。（须提供数据压力测试截图并加盖投标单位公章予以佐证）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13</w:t>
            </w:r>
          </w:p>
        </w:tc>
        <w:tc>
          <w:tcPr>
            <w:tcW w:w="8906" w:type="dxa"/>
            <w:vAlign w:val="center"/>
          </w:tcPr>
          <w:p>
            <w:r>
              <w:rPr>
                <w:rFonts w:hint="eastAsia"/>
              </w:rPr>
              <w:t>验收与质保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13.1</w:t>
            </w:r>
          </w:p>
        </w:tc>
        <w:tc>
          <w:tcPr>
            <w:tcW w:w="8906" w:type="dxa"/>
            <w:vAlign w:val="center"/>
          </w:tcPr>
          <w:p>
            <w:r>
              <w:rPr>
                <w:rFonts w:hint="eastAsia"/>
              </w:rPr>
              <w:t>提供1年的免费质保。</w:t>
            </w:r>
          </w:p>
          <w:p>
            <w:r>
              <w:rPr>
                <w:rFonts w:hint="eastAsia"/>
              </w:rPr>
              <w:t>质保期内，可根据科室需求免费进行功能定制开发。若系统出现故障，30分钟内给与响应，2小时内给与响应措施；2小时内无法解决的，4小时内安排工程师到达现成给与解决。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left w:val="single" w:color="auto" w:sz="8" w:space="0"/>
            </w:tcBorders>
            <w:vAlign w:val="center"/>
          </w:tcPr>
          <w:p>
            <w:r>
              <w:rPr>
                <w:rFonts w:hint="eastAsia"/>
              </w:rPr>
              <w:t>13.2</w:t>
            </w:r>
          </w:p>
        </w:tc>
        <w:tc>
          <w:tcPr>
            <w:tcW w:w="8906" w:type="dxa"/>
            <w:vAlign w:val="center"/>
          </w:tcPr>
          <w:p>
            <w:r>
              <w:rPr>
                <w:rFonts w:hint="eastAsia"/>
              </w:rPr>
              <w:t>验收文档至少包括：使用帮助手册、功能说明文档、数据字典、测试计划、测试报告、实施方案、实施计划、培训文档、培训签到表、试运行报告、验收报告、维修手册（含系统配置、数据库配置、账户、密码等）、用户使用手册</w:t>
            </w:r>
          </w:p>
        </w:tc>
      </w:tr>
    </w:tbl>
    <w:p>
      <w:pPr>
        <w:pStyle w:val="4"/>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8D1E7"/>
    <w:multiLevelType w:val="singleLevel"/>
    <w:tmpl w:val="D118D1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182600"/>
    <w:rsid w:val="00040A62"/>
    <w:rsid w:val="00087365"/>
    <w:rsid w:val="00134A1D"/>
    <w:rsid w:val="00164A94"/>
    <w:rsid w:val="0017165E"/>
    <w:rsid w:val="001F7E98"/>
    <w:rsid w:val="002D725F"/>
    <w:rsid w:val="00382492"/>
    <w:rsid w:val="003E1EF6"/>
    <w:rsid w:val="005E0454"/>
    <w:rsid w:val="00666196"/>
    <w:rsid w:val="00727976"/>
    <w:rsid w:val="007549FB"/>
    <w:rsid w:val="007964B4"/>
    <w:rsid w:val="009846F6"/>
    <w:rsid w:val="009C074E"/>
    <w:rsid w:val="00A96C51"/>
    <w:rsid w:val="00AB29FD"/>
    <w:rsid w:val="00D725CA"/>
    <w:rsid w:val="00DF4AEF"/>
    <w:rsid w:val="00EB7290"/>
    <w:rsid w:val="00EC24B0"/>
    <w:rsid w:val="00EE5B64"/>
    <w:rsid w:val="00EF7FDE"/>
    <w:rsid w:val="00F832C4"/>
    <w:rsid w:val="00FA4FAB"/>
    <w:rsid w:val="00FF2BA3"/>
    <w:rsid w:val="00FF6390"/>
    <w:rsid w:val="012143BA"/>
    <w:rsid w:val="016305F0"/>
    <w:rsid w:val="018551B5"/>
    <w:rsid w:val="020507FC"/>
    <w:rsid w:val="02211194"/>
    <w:rsid w:val="026C29F9"/>
    <w:rsid w:val="02E02A8A"/>
    <w:rsid w:val="035A6846"/>
    <w:rsid w:val="04194B5C"/>
    <w:rsid w:val="04680CAA"/>
    <w:rsid w:val="04E862FF"/>
    <w:rsid w:val="05107056"/>
    <w:rsid w:val="053251C6"/>
    <w:rsid w:val="063961AF"/>
    <w:rsid w:val="064769A7"/>
    <w:rsid w:val="06716256"/>
    <w:rsid w:val="08371FF8"/>
    <w:rsid w:val="08FB04CC"/>
    <w:rsid w:val="0ACB3CBD"/>
    <w:rsid w:val="0B683692"/>
    <w:rsid w:val="0C11648F"/>
    <w:rsid w:val="0C955B40"/>
    <w:rsid w:val="0D12351F"/>
    <w:rsid w:val="0DA15B45"/>
    <w:rsid w:val="0DBF262C"/>
    <w:rsid w:val="0E1770B0"/>
    <w:rsid w:val="0E1A31A0"/>
    <w:rsid w:val="0F1C0E11"/>
    <w:rsid w:val="0F7B5C32"/>
    <w:rsid w:val="1008060D"/>
    <w:rsid w:val="11235F73"/>
    <w:rsid w:val="11C8405E"/>
    <w:rsid w:val="11E604B7"/>
    <w:rsid w:val="12C462C8"/>
    <w:rsid w:val="13A844CF"/>
    <w:rsid w:val="14644EAC"/>
    <w:rsid w:val="149B392B"/>
    <w:rsid w:val="15B24802"/>
    <w:rsid w:val="15E2268F"/>
    <w:rsid w:val="16401922"/>
    <w:rsid w:val="16481115"/>
    <w:rsid w:val="17AC015C"/>
    <w:rsid w:val="17E55DAA"/>
    <w:rsid w:val="18004DF1"/>
    <w:rsid w:val="18CC6E88"/>
    <w:rsid w:val="18E04B0A"/>
    <w:rsid w:val="192D5062"/>
    <w:rsid w:val="196A7A93"/>
    <w:rsid w:val="19DB25E5"/>
    <w:rsid w:val="1ACF0620"/>
    <w:rsid w:val="1B8759C3"/>
    <w:rsid w:val="1B9A10F7"/>
    <w:rsid w:val="1CF969FE"/>
    <w:rsid w:val="1D5876DF"/>
    <w:rsid w:val="1DB02DA4"/>
    <w:rsid w:val="1DFB1647"/>
    <w:rsid w:val="1E0946F3"/>
    <w:rsid w:val="1E2C232B"/>
    <w:rsid w:val="1E523D9C"/>
    <w:rsid w:val="1EB20B04"/>
    <w:rsid w:val="1EE46733"/>
    <w:rsid w:val="20854E65"/>
    <w:rsid w:val="20EB4EB3"/>
    <w:rsid w:val="215B72F2"/>
    <w:rsid w:val="21C502A3"/>
    <w:rsid w:val="22182600"/>
    <w:rsid w:val="23546A35"/>
    <w:rsid w:val="237254D1"/>
    <w:rsid w:val="238155E8"/>
    <w:rsid w:val="2469576E"/>
    <w:rsid w:val="24715D90"/>
    <w:rsid w:val="24FA7604"/>
    <w:rsid w:val="25095E85"/>
    <w:rsid w:val="253E766F"/>
    <w:rsid w:val="25836822"/>
    <w:rsid w:val="269A7E79"/>
    <w:rsid w:val="27EE4DB6"/>
    <w:rsid w:val="281519D6"/>
    <w:rsid w:val="28DA5B7E"/>
    <w:rsid w:val="29512491"/>
    <w:rsid w:val="29582731"/>
    <w:rsid w:val="29895D4B"/>
    <w:rsid w:val="2A4C5B72"/>
    <w:rsid w:val="2C3530D1"/>
    <w:rsid w:val="2C762AAB"/>
    <w:rsid w:val="2C992BC9"/>
    <w:rsid w:val="2CDD1B22"/>
    <w:rsid w:val="2E29204B"/>
    <w:rsid w:val="2E4C4902"/>
    <w:rsid w:val="2EAC620F"/>
    <w:rsid w:val="2F4F28E4"/>
    <w:rsid w:val="325B68AA"/>
    <w:rsid w:val="336107ED"/>
    <w:rsid w:val="33954BD5"/>
    <w:rsid w:val="33A63E1C"/>
    <w:rsid w:val="36331776"/>
    <w:rsid w:val="37490031"/>
    <w:rsid w:val="375B5E81"/>
    <w:rsid w:val="3773434A"/>
    <w:rsid w:val="385F7F83"/>
    <w:rsid w:val="389F47C1"/>
    <w:rsid w:val="38D90858"/>
    <w:rsid w:val="3913037B"/>
    <w:rsid w:val="3A1F3EDB"/>
    <w:rsid w:val="3A7730DC"/>
    <w:rsid w:val="3B991476"/>
    <w:rsid w:val="3BB84E18"/>
    <w:rsid w:val="3C1F58B1"/>
    <w:rsid w:val="3CE50595"/>
    <w:rsid w:val="3D22525B"/>
    <w:rsid w:val="3D3D3426"/>
    <w:rsid w:val="3D7A59CB"/>
    <w:rsid w:val="3F2C3AFE"/>
    <w:rsid w:val="407B50DE"/>
    <w:rsid w:val="40DA2812"/>
    <w:rsid w:val="418266A8"/>
    <w:rsid w:val="41976109"/>
    <w:rsid w:val="419E527F"/>
    <w:rsid w:val="428F5F70"/>
    <w:rsid w:val="431A3A13"/>
    <w:rsid w:val="43B14096"/>
    <w:rsid w:val="44371F1C"/>
    <w:rsid w:val="446954D9"/>
    <w:rsid w:val="45EF5EDD"/>
    <w:rsid w:val="46EF39E5"/>
    <w:rsid w:val="47B90788"/>
    <w:rsid w:val="47DB2CCA"/>
    <w:rsid w:val="48137938"/>
    <w:rsid w:val="481A2B59"/>
    <w:rsid w:val="4865437B"/>
    <w:rsid w:val="489B2F75"/>
    <w:rsid w:val="48A73819"/>
    <w:rsid w:val="4A656A5B"/>
    <w:rsid w:val="4BF86C9C"/>
    <w:rsid w:val="4C66411F"/>
    <w:rsid w:val="4CFF759F"/>
    <w:rsid w:val="4D0F379E"/>
    <w:rsid w:val="4D76124C"/>
    <w:rsid w:val="4D9524BB"/>
    <w:rsid w:val="4E906B8D"/>
    <w:rsid w:val="4F113170"/>
    <w:rsid w:val="4F7E682A"/>
    <w:rsid w:val="507025BC"/>
    <w:rsid w:val="507962A5"/>
    <w:rsid w:val="52761E95"/>
    <w:rsid w:val="538B084A"/>
    <w:rsid w:val="54705566"/>
    <w:rsid w:val="55DC6FCC"/>
    <w:rsid w:val="564D5680"/>
    <w:rsid w:val="56CD09F5"/>
    <w:rsid w:val="56CE0396"/>
    <w:rsid w:val="572E12D9"/>
    <w:rsid w:val="583A4757"/>
    <w:rsid w:val="584F2486"/>
    <w:rsid w:val="58852988"/>
    <w:rsid w:val="58E809EB"/>
    <w:rsid w:val="58F73B70"/>
    <w:rsid w:val="592A3AC0"/>
    <w:rsid w:val="5A290BCB"/>
    <w:rsid w:val="5A5E7E0E"/>
    <w:rsid w:val="5C300D43"/>
    <w:rsid w:val="5CA9390F"/>
    <w:rsid w:val="5D5433FC"/>
    <w:rsid w:val="5DAC3E17"/>
    <w:rsid w:val="5E1D2539"/>
    <w:rsid w:val="5E3B64F0"/>
    <w:rsid w:val="5EF507D9"/>
    <w:rsid w:val="5F0F1C88"/>
    <w:rsid w:val="5F222981"/>
    <w:rsid w:val="5F9A2455"/>
    <w:rsid w:val="5F9A27AE"/>
    <w:rsid w:val="5FDF45F7"/>
    <w:rsid w:val="60050826"/>
    <w:rsid w:val="61A0423E"/>
    <w:rsid w:val="64E017F8"/>
    <w:rsid w:val="64E66DD7"/>
    <w:rsid w:val="652F3D55"/>
    <w:rsid w:val="65C90B26"/>
    <w:rsid w:val="665805B9"/>
    <w:rsid w:val="678D271D"/>
    <w:rsid w:val="67B72DF3"/>
    <w:rsid w:val="67CF790C"/>
    <w:rsid w:val="686F6439"/>
    <w:rsid w:val="68F200B0"/>
    <w:rsid w:val="6931362D"/>
    <w:rsid w:val="69362636"/>
    <w:rsid w:val="69E416B9"/>
    <w:rsid w:val="6A696879"/>
    <w:rsid w:val="6A9078CD"/>
    <w:rsid w:val="6A9A2D70"/>
    <w:rsid w:val="6B757361"/>
    <w:rsid w:val="6BA7127B"/>
    <w:rsid w:val="6BC1377F"/>
    <w:rsid w:val="6BEA22B2"/>
    <w:rsid w:val="6D20610D"/>
    <w:rsid w:val="6DE46F48"/>
    <w:rsid w:val="6E2B00A9"/>
    <w:rsid w:val="6E387067"/>
    <w:rsid w:val="6E83688B"/>
    <w:rsid w:val="6E981D8D"/>
    <w:rsid w:val="6EAE1946"/>
    <w:rsid w:val="701F55AE"/>
    <w:rsid w:val="705D0A04"/>
    <w:rsid w:val="709D7742"/>
    <w:rsid w:val="70C34442"/>
    <w:rsid w:val="71180B7D"/>
    <w:rsid w:val="716648DA"/>
    <w:rsid w:val="717D710E"/>
    <w:rsid w:val="71CB2E85"/>
    <w:rsid w:val="72041832"/>
    <w:rsid w:val="7233066A"/>
    <w:rsid w:val="73235DE5"/>
    <w:rsid w:val="73C164D7"/>
    <w:rsid w:val="73DB62F1"/>
    <w:rsid w:val="74DF12D6"/>
    <w:rsid w:val="74F43B71"/>
    <w:rsid w:val="75E73F06"/>
    <w:rsid w:val="7635335E"/>
    <w:rsid w:val="766A45D0"/>
    <w:rsid w:val="76B72F38"/>
    <w:rsid w:val="77B90896"/>
    <w:rsid w:val="7844664A"/>
    <w:rsid w:val="785571E8"/>
    <w:rsid w:val="78D0725C"/>
    <w:rsid w:val="791E2952"/>
    <w:rsid w:val="7A6C5B0A"/>
    <w:rsid w:val="7ACD1986"/>
    <w:rsid w:val="7AD849B1"/>
    <w:rsid w:val="7ADD074A"/>
    <w:rsid w:val="7B070AD2"/>
    <w:rsid w:val="7CD27BDA"/>
    <w:rsid w:val="7D55644B"/>
    <w:rsid w:val="7FD81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黑体"/>
      <w:sz w:val="8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eastAsia="仿宋_GB2312" w:cs="宋体"/>
      <w:sz w:val="24"/>
      <w:szCs w:val="20"/>
    </w:rPr>
  </w:style>
  <w:style w:type="paragraph" w:styleId="5">
    <w:name w:val="toa heading"/>
    <w:basedOn w:val="1"/>
    <w:next w:val="1"/>
    <w:qFormat/>
    <w:uiPriority w:val="0"/>
    <w:pPr>
      <w:spacing w:before="120"/>
    </w:pPr>
    <w:rPr>
      <w:rFonts w:ascii="Arial" w:hAnsi="Arial" w:cs="Arial"/>
      <w:sz w:val="24"/>
      <w:szCs w:val="24"/>
    </w:rPr>
  </w:style>
  <w:style w:type="paragraph" w:styleId="6">
    <w:name w:val="Body Text"/>
    <w:basedOn w:val="1"/>
    <w:qFormat/>
    <w:uiPriority w:val="0"/>
    <w:rPr>
      <w:rFonts w:ascii="宋体"/>
      <w:sz w:val="32"/>
      <w:szCs w:val="20"/>
    </w:rPr>
  </w:style>
  <w:style w:type="paragraph" w:styleId="7">
    <w:name w:val="Body Text Indent"/>
    <w:basedOn w:val="1"/>
    <w:qFormat/>
    <w:uiPriority w:val="0"/>
    <w:pPr>
      <w:spacing w:after="120"/>
      <w:ind w:left="420" w:leftChars="20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qFormat/>
    <w:uiPriority w:val="0"/>
    <w:pPr>
      <w:spacing w:after="120"/>
      <w:ind w:firstLine="420" w:firstLineChars="100"/>
    </w:pPr>
    <w:rPr>
      <w:rFonts w:ascii="Times New Roman"/>
      <w:sz w:val="21"/>
      <w:szCs w:val="24"/>
    </w:rPr>
  </w:style>
  <w:style w:type="paragraph" w:styleId="11">
    <w:name w:val="Body Text First Indent 2"/>
    <w:basedOn w:val="7"/>
    <w:next w:val="10"/>
    <w:qFormat/>
    <w:uiPriority w:val="0"/>
    <w:pPr>
      <w:spacing w:line="360" w:lineRule="exact"/>
      <w:ind w:firstLine="420" w:firstLineChars="200"/>
    </w:pPr>
    <w:rPr>
      <w:rFonts w:ascii="Arial" w:hAnsi="Arial"/>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qFormat/>
    <w:uiPriority w:val="0"/>
    <w:rPr>
      <w:color w:val="800080"/>
      <w:u w:val="none"/>
    </w:rPr>
  </w:style>
  <w:style w:type="character" w:styleId="16">
    <w:name w:val="Hyperlink"/>
    <w:basedOn w:val="14"/>
    <w:qFormat/>
    <w:uiPriority w:val="0"/>
    <w:rPr>
      <w:color w:val="0000FF"/>
      <w:u w:val="none"/>
    </w:rPr>
  </w:style>
  <w:style w:type="paragraph" w:customStyle="1" w:styleId="17">
    <w:name w:val="Normal_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8">
    <w:name w:val="彩色列表 - 强调文字颜色 11"/>
    <w:basedOn w:val="1"/>
    <w:qFormat/>
    <w:uiPriority w:val="99"/>
    <w:pPr>
      <w:ind w:firstLine="420" w:firstLineChars="200"/>
    </w:pPr>
    <w:rPr>
      <w:szCs w:val="22"/>
    </w:rPr>
  </w:style>
  <w:style w:type="character" w:customStyle="1" w:styleId="19">
    <w:name w:val="页眉 字符"/>
    <w:basedOn w:val="14"/>
    <w:link w:val="9"/>
    <w:qFormat/>
    <w:uiPriority w:val="0"/>
    <w:rPr>
      <w:rFonts w:ascii="Times New Roman" w:hAnsi="Times New Roman" w:eastAsia="宋体" w:cs="Times New Roman"/>
      <w:kern w:val="2"/>
      <w:sz w:val="18"/>
      <w:szCs w:val="18"/>
    </w:rPr>
  </w:style>
  <w:style w:type="character" w:customStyle="1" w:styleId="20">
    <w:name w:val="页脚 字符"/>
    <w:basedOn w:val="14"/>
    <w:link w:val="8"/>
    <w:qFormat/>
    <w:uiPriority w:val="0"/>
    <w:rPr>
      <w:rFonts w:ascii="Times New Roman" w:hAnsi="Times New Roman" w:eastAsia="宋体" w:cs="Times New Roman"/>
      <w:kern w:val="2"/>
      <w:sz w:val="18"/>
      <w:szCs w:val="18"/>
    </w:rPr>
  </w:style>
  <w:style w:type="paragraph" w:styleId="21">
    <w:name w:val="List Paragraph"/>
    <w:basedOn w:val="1"/>
    <w:qFormat/>
    <w:uiPriority w:val="0"/>
    <w:pPr>
      <w:ind w:firstLine="420" w:firstLineChars="200"/>
    </w:pPr>
  </w:style>
  <w:style w:type="paragraph" w:customStyle="1" w:styleId="22">
    <w:name w:val="Default"/>
    <w:unhideWhenUsed/>
    <w:qFormat/>
    <w:uiPriority w:val="0"/>
    <w:pPr>
      <w:widowControl w:val="0"/>
      <w:autoSpaceDE w:val="0"/>
      <w:autoSpaceDN w:val="0"/>
    </w:pPr>
    <w:rPr>
      <w:rFonts w:hint="eastAsia" w:ascii="Calibri" w:hAnsi="Calibri" w:eastAsia="宋体" w:cs="Times New Roman"/>
      <w:color w:val="000000"/>
      <w:sz w:val="24"/>
      <w:lang w:val="en-US" w:eastAsia="zh-CN" w:bidi="ar-SA"/>
    </w:rPr>
  </w:style>
  <w:style w:type="character" w:customStyle="1" w:styleId="23">
    <w:name w:val="标题 #2_"/>
    <w:basedOn w:val="14"/>
    <w:link w:val="24"/>
    <w:qFormat/>
    <w:uiPriority w:val="0"/>
    <w:rPr>
      <w:rFonts w:hint="default" w:ascii="宋体"/>
      <w:b/>
      <w:bCs/>
      <w:kern w:val="0"/>
      <w:sz w:val="23"/>
      <w:szCs w:val="23"/>
    </w:rPr>
  </w:style>
  <w:style w:type="paragraph" w:customStyle="1" w:styleId="24">
    <w:name w:val="标题 #21"/>
    <w:basedOn w:val="1"/>
    <w:link w:val="23"/>
    <w:qFormat/>
    <w:uiPriority w:val="0"/>
    <w:pPr>
      <w:shd w:val="clear" w:color="auto" w:fill="FFFFFF"/>
      <w:spacing w:before="900" w:after="240" w:line="240" w:lineRule="atLeast"/>
      <w:ind w:hanging="480"/>
      <w:jc w:val="left"/>
      <w:outlineLvl w:val="1"/>
    </w:pPr>
    <w:rPr>
      <w:rFonts w:ascii="宋体"/>
      <w:b/>
      <w:bCs/>
      <w:kern w:val="0"/>
      <w:sz w:val="23"/>
      <w:szCs w:val="23"/>
    </w:rPr>
  </w:style>
  <w:style w:type="paragraph" w:styleId="25">
    <w:name w:val="No Spacing"/>
    <w:qFormat/>
    <w:uiPriority w:val="1"/>
    <w:pPr>
      <w:widowControl w:val="0"/>
      <w:spacing w:line="360"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838</Words>
  <Characters>4782</Characters>
  <Lines>39</Lines>
  <Paragraphs>11</Paragraphs>
  <TotalTime>1</TotalTime>
  <ScaleCrop>false</ScaleCrop>
  <LinksUpToDate>false</LinksUpToDate>
  <CharactersWithSpaces>5609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2021-10-18T16:14:00Z</dcterms:created>
  <dc:creator>Administrator</dc:creator>
  <cp:lastModifiedBy>Syh,</cp:lastModifiedBy>
  <dcterms:modified xsi:type="dcterms:W3CDTF">2021-10-25T12:52:30Z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D9DCA831CF6446F3B433C4BA1BADDD96</vt:lpwstr>
  </property>
</Properties>
</file>