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康复科床边</w:t>
      </w:r>
      <w:r>
        <w:rPr>
          <w:rFonts w:hint="eastAsia" w:ascii="宋体" w:hAnsi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MOTOMDED训练仪等设备采购需求</w:t>
      </w:r>
    </w:p>
    <w:p>
      <w:pPr>
        <w:spacing w:line="520" w:lineRule="exact"/>
        <w:rPr>
          <w:rFonts w:hint="eastAsia" w:ascii="宋体" w:hAnsi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床边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MOTOMDED训练仪（核心产品）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1、工作环境：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a)环境温度：5℃～40℃；</w:t>
      </w:r>
    </w:p>
    <w:p>
      <w:pPr>
        <w:spacing w:line="360" w:lineRule="auto"/>
        <w:ind w:firstLine="48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b)相对湿度：5％～90％；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c)大气压力范围：700hPa～1060hPa。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d)电源：额定电压a.c.220V，额定频率50Hz；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e)额定输入功率：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185VA。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2、外形尺寸（长×宽×高）：1450mm×600mm×1560mm，允差±10%。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3、牵拉绳长度：750mm，允差±10%；IIE牵引绳承受重力500N，允差±10%；牵拉绳调节部件长度可调，调节范围0～270mm,允差±10mm。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4、显示方式：液晶触摸显示屏。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5、评估功能对接功能：有与床对接功能。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6、屏幕水平方向0°～180°可调，允差±10%； 下肢训练部分伸缩可调节范围0～150mm,允差±10%。</w:t>
      </w:r>
    </w:p>
    <w:p>
      <w:pPr>
        <w:spacing w:line="460" w:lineRule="atLeas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7、有线控开关。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8、主动模式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提供力矩（主动阻力矩），1Nm～15Nm，允差±5%,分15档设定，步进为1Nm；初始设定为1档，每档递增1Nm；在训练过程中显示屏会显示当前的速度，训练时间和阻力；训练结束后，训练结果会在屏幕上显示。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9、被动模式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　　a）训练时间可调，调节范围：1min～60min，允差±30s，步进为1min，默认20min；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　　b)训练速度可调，调节范围：5rpm～55rpm，允差±5rpm，步进1rpm，默认20rpm；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　　c)运动方向可调，有正和逆两种运动方向，在训练过程中可以改变方向；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　　d)电机输出分为高、中、低3档（允差±20%）：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　　e)痉挛功能可选择开启和关闭，痉挛次数训练结束后会在屏幕上显示；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　　f)痉挛后方向可调，其方向为固向和变向；固向是痉挛后，旋转方向都与原方向一致；变向是痉挛后，旋转方向都与原方向相反。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10、训练结果显示</w:t>
      </w:r>
    </w:p>
    <w:p>
      <w:pPr>
        <w:spacing w:line="360" w:lineRule="auto"/>
        <w:ind w:firstLine="42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训练结束时，显示屏会显示锻炼时间，主动时间，左平衡比例、右平衡比例、被动时间、痉挛次数、卡路里、距离。</w:t>
      </w:r>
    </w:p>
    <w:p>
      <w:pPr>
        <w:spacing w:line="360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11、训练仪工作噪音≤60dB（A）。</w:t>
      </w:r>
    </w:p>
    <w:p>
      <w:pPr>
        <w:spacing w:line="336" w:lineRule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12、产品通过CE认证。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13、公司通过环境管理体系认证和职业健康安全管理体系认证。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14、免费质保期：不少于二十四个月原厂质保。</w:t>
      </w:r>
    </w:p>
    <w:p>
      <w:pPr>
        <w:spacing w:line="360" w:lineRule="auto"/>
        <w:rPr>
          <w:rFonts w:hint="eastAsia" w:ascii="宋体" w:hAnsi="宋体" w:cs="宋体"/>
          <w:b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  <w:lang w:eastAsia="zh-CN"/>
        </w:rPr>
        <w:t>二、儿童直立电动床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1、电源：AC220 50/60Hz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2、功率：</w:t>
      </w:r>
      <w:r>
        <w:rPr>
          <w:rFonts w:hint="eastAsia" w:ascii="宋体" w:hAnsi="宋体" w:eastAsia="宋体" w:cs="宋体"/>
          <w:sz w:val="24"/>
        </w:rPr>
        <w:t>≥</w:t>
      </w:r>
      <w:r>
        <w:rPr>
          <w:rFonts w:hint="eastAsia" w:ascii="宋体" w:hAnsi="宋体" w:cs="宋体"/>
          <w:sz w:val="24"/>
        </w:rPr>
        <w:t>120W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3、控制方式：手柄点动控制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4、床面尺寸：</w:t>
      </w:r>
      <w:r>
        <w:rPr>
          <w:rFonts w:hint="eastAsia" w:ascii="宋体" w:hAnsi="宋体" w:eastAsia="宋体" w:cs="宋体"/>
          <w:sz w:val="24"/>
        </w:rPr>
        <w:t>≥</w:t>
      </w:r>
      <w:r>
        <w:rPr>
          <w:rFonts w:hint="eastAsia" w:ascii="宋体" w:hAnsi="宋体" w:cs="宋体"/>
          <w:sz w:val="24"/>
        </w:rPr>
        <w:t>1600×630mm</w:t>
      </w:r>
      <w:r>
        <w:rPr>
          <w:rFonts w:hint="eastAsia" w:ascii="宋体" w:hAnsi="宋体" w:eastAsia="宋体" w:cs="宋体"/>
          <w:sz w:val="24"/>
        </w:rPr>
        <w:t>≥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5、床面高度：</w:t>
      </w:r>
      <w:r>
        <w:rPr>
          <w:rFonts w:hint="eastAsia" w:ascii="宋体" w:hAnsi="宋体" w:eastAsia="宋体" w:cs="宋体"/>
          <w:sz w:val="24"/>
        </w:rPr>
        <w:t>≥</w:t>
      </w:r>
      <w:r>
        <w:rPr>
          <w:rFonts w:hint="eastAsia" w:ascii="宋体" w:hAnsi="宋体" w:cs="宋体"/>
          <w:sz w:val="24"/>
        </w:rPr>
        <w:t>550mm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6、起立角度：0°～90°连续可调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训练床架、扶手桌面、固定带、站立板、床面板、手控开关、脚轮及角度调节装置组成。站立训练时，使用人平躺在床面上，床面板及固定带和扶手桌面可以使患者固定在桌面上，床面板通过角度调节装置可改变人的身体姿态，可以由0°（卧姿）逐渐变化为90°站姿，调节角度可以随意选择。</w:t>
      </w:r>
    </w:p>
    <w:p>
      <w:pPr>
        <w:spacing w:line="360" w:lineRule="auto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8、质保期：不少于二十四个月原厂质保。</w:t>
      </w:r>
    </w:p>
    <w:p>
      <w:pPr>
        <w:spacing w:line="33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三、</w:t>
      </w:r>
      <w:r>
        <w:rPr>
          <w:rFonts w:hint="eastAsia"/>
          <w:b/>
          <w:color w:val="000000"/>
          <w:sz w:val="24"/>
          <w:szCs w:val="24"/>
        </w:rPr>
        <w:t>便携式吞咽障碍治疗仪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硬件参数：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1.波形：Vitalstim双向方波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2.脉冲频率：80Hz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3.脉冲宽度：300μsec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4.脉冲电量：＜8μC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5.输出保护：单一组成部分故障，每个脉冲＜15μC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6.电流输出：双重强度电位计，0-25mA峰值电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7.时间单位：工作频率为3.58 MHz晶振控制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8.电源：两节AA（1.5V）碱性电池供电</w:t>
      </w:r>
    </w:p>
    <w:p>
      <w:pPr>
        <w:spacing w:line="5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  <w:szCs w:val="24"/>
        </w:rPr>
        <w:t>9.重量：＜1.5kg（包装重量，含所有配件），可随身携带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560" w:lineRule="exact"/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eastAsia="zh-CN"/>
        </w:rPr>
        <w:t>功能参数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1.双通道输出，并可分别设置治疗强度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.脉冲比率固定值300 us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.电流输出最大为25mA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.安全锁功能，开始治疗30s之后锁定治疗强度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.输出保护：任何单一组件具有短路保护</w:t>
      </w:r>
    </w:p>
    <w:p>
      <w:pPr>
        <w:spacing w:line="560" w:lineRule="exact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.通过美国FDA、CE、ISO认证。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质保期：不少于二十四个月原厂质保。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评分办法</w:t>
      </w:r>
      <w:r>
        <w:rPr>
          <w:rFonts w:hint="eastAsia" w:ascii="宋体" w:hAnsi="宋体"/>
          <w:sz w:val="28"/>
          <w:szCs w:val="28"/>
        </w:rPr>
        <w:t>综合评分表</w:t>
      </w:r>
    </w:p>
    <w:tbl>
      <w:tblPr>
        <w:tblStyle w:val="5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28"/>
        <w:gridCol w:w="6296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指标、分值</w:t>
            </w:r>
          </w:p>
        </w:tc>
        <w:tc>
          <w:tcPr>
            <w:tcW w:w="6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评审细则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技术参数响应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评标委员会成员根据投标人所提供的设备技术参数进行评审，技术参数全部响应的得28分，负偏离招标文件要求的，有★条款负偏离的投标将被否决；每有一项非★号条款负偏离的，扣2分，扣完为止。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综合性能及先进性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评标委员会成员根据各投标人所投设备的品牌、市场美誉度、技术综合性能、性价比、先进性等进行评审。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按五个等级评分，满分15分：优秀15分，良好11分，较好7分，一般3分，差0分。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售后服务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  <w:highlight w:val="none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对各投标人的投标售后服务情况进行综合评比，主要对投标人在售后服务应答时间、处理时间、及应急解决方案等售后服务计划进行综合比较和评价。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按五个等级评分，满分10分：优秀10分，良好8分，较好6分，一般4分，差0分。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质量保证期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在满足招标文件要求的得基本分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分（以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核心产品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为准）,每增加1年免费质保加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分,满分7分。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2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产品业绩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提供自 2018年 1 月 1 日起，公立医院，所投产品的业绩合同，每提供一个得 2 分,最多得 10 分。（备注：以上证明材料通过制作投标文件系统上传，业绩合同日期以签订时间为准。否则不得分） 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236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分）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①取满足招标文件且有效，投标价格最低的投标报价为评标基准价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②投标报价得分=（评标基准价/ 投标报价）×30%×100；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③所算出的投标报价得分即为价格分。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计算结果保留两位小数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7207B"/>
    <w:rsid w:val="00394B54"/>
    <w:rsid w:val="005F3A4F"/>
    <w:rsid w:val="006672CB"/>
    <w:rsid w:val="008C2813"/>
    <w:rsid w:val="00B20F00"/>
    <w:rsid w:val="00C95450"/>
    <w:rsid w:val="26D762C8"/>
    <w:rsid w:val="3FB471B8"/>
    <w:rsid w:val="47A53D5F"/>
    <w:rsid w:val="4DF653DE"/>
    <w:rsid w:val="4E5B6A36"/>
    <w:rsid w:val="5BB7207B"/>
    <w:rsid w:val="6AE26DEA"/>
    <w:rsid w:val="735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787</Characters>
  <Lines>6</Lines>
  <Paragraphs>1</Paragraphs>
  <TotalTime>3</TotalTime>
  <ScaleCrop>false</ScaleCrop>
  <LinksUpToDate>false</LinksUpToDate>
  <CharactersWithSpaces>923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2020-09-17T06:47:00Z</dcterms:created>
  <dc:creator>缘来系你</dc:creator>
  <cp:lastModifiedBy>Syh,</cp:lastModifiedBy>
  <cp:lastPrinted>2021-06-16T02:16:00Z</cp:lastPrinted>
  <dcterms:modified xsi:type="dcterms:W3CDTF">2021-06-19T02:37:35Z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0E597EEE36F041B7A1B1635A879A7ED7</vt:lpwstr>
  </property>
</Properties>
</file>